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49CC9" w14:textId="34845B76" w:rsidR="000C5154" w:rsidRDefault="00272F99">
      <w:pPr>
        <w:spacing w:after="0" w:line="240" w:lineRule="auto"/>
        <w:jc w:val="center"/>
        <w:rPr>
          <w:rFonts w:ascii="Calibri" w:eastAsia="Times New Roman" w:hAnsi="Calibri" w:cs="Calibri"/>
          <w:b/>
          <w:bCs/>
          <w:color w:val="000000"/>
          <w:sz w:val="28"/>
          <w:szCs w:val="28"/>
          <w:lang w:val="en-US" w:eastAsia="pl-PL"/>
        </w:rPr>
      </w:pPr>
      <w:r>
        <w:rPr>
          <w:rFonts w:ascii="Calibri" w:eastAsia="Times New Roman" w:hAnsi="Calibri" w:cs="Calibri"/>
          <w:b/>
          <w:bCs/>
          <w:sz w:val="28"/>
          <w:szCs w:val="28"/>
          <w:lang w:eastAsia="pl-PL"/>
        </w:rPr>
        <w:t xml:space="preserve">Specyfikacja przedmiotu zamówienia </w:t>
      </w:r>
      <w:r>
        <w:rPr>
          <w:rFonts w:ascii="Calibri" w:eastAsia="Times New Roman" w:hAnsi="Calibri" w:cs="Calibri"/>
          <w:b/>
          <w:bCs/>
          <w:sz w:val="28"/>
          <w:szCs w:val="28"/>
          <w:lang w:val="en-US" w:eastAsia="pl-PL"/>
        </w:rPr>
        <w:t xml:space="preserve">w ramach </w:t>
      </w:r>
      <w:r>
        <w:rPr>
          <w:rFonts w:ascii="Calibri" w:eastAsia="Times New Roman" w:hAnsi="Calibri" w:cs="Calibri"/>
          <w:b/>
          <w:bCs/>
          <w:color w:val="000000"/>
          <w:sz w:val="28"/>
          <w:szCs w:val="28"/>
          <w:lang w:eastAsia="pl-PL"/>
        </w:rPr>
        <w:t>ZAPYTAN</w:t>
      </w:r>
      <w:r>
        <w:rPr>
          <w:rFonts w:ascii="Calibri" w:eastAsia="Times New Roman" w:hAnsi="Calibri" w:cs="Calibri"/>
          <w:b/>
          <w:bCs/>
          <w:color w:val="000000"/>
          <w:sz w:val="28"/>
          <w:szCs w:val="28"/>
          <w:lang w:val="en-US" w:eastAsia="pl-PL"/>
        </w:rPr>
        <w:t>IA</w:t>
      </w:r>
      <w:r>
        <w:rPr>
          <w:rFonts w:ascii="Calibri" w:eastAsia="Times New Roman" w:hAnsi="Calibri" w:cs="Calibri"/>
          <w:b/>
          <w:bCs/>
          <w:color w:val="000000"/>
          <w:sz w:val="28"/>
          <w:szCs w:val="28"/>
          <w:lang w:eastAsia="pl-PL"/>
        </w:rPr>
        <w:t xml:space="preserve"> OFERTOWE</w:t>
      </w:r>
      <w:r>
        <w:rPr>
          <w:rFonts w:ascii="Calibri" w:eastAsia="Times New Roman" w:hAnsi="Calibri" w:cs="Calibri"/>
          <w:b/>
          <w:bCs/>
          <w:color w:val="000000"/>
          <w:sz w:val="28"/>
          <w:szCs w:val="28"/>
          <w:lang w:val="en-US" w:eastAsia="pl-PL"/>
        </w:rPr>
        <w:t>GO</w:t>
      </w:r>
      <w:r>
        <w:rPr>
          <w:rFonts w:ascii="Calibri" w:eastAsia="Times New Roman" w:hAnsi="Calibri" w:cs="Calibri"/>
          <w:b/>
          <w:bCs/>
          <w:color w:val="000000"/>
          <w:sz w:val="28"/>
          <w:szCs w:val="28"/>
          <w:lang w:eastAsia="pl-PL"/>
        </w:rPr>
        <w:t xml:space="preserve"> NR </w:t>
      </w:r>
      <w:r w:rsidR="009F307C">
        <w:rPr>
          <w:rFonts w:ascii="Calibri" w:eastAsia="Times New Roman" w:hAnsi="Calibri" w:cs="Calibri"/>
          <w:b/>
          <w:bCs/>
          <w:color w:val="000000"/>
          <w:sz w:val="28"/>
          <w:szCs w:val="28"/>
          <w:lang w:eastAsia="pl-PL"/>
        </w:rPr>
        <w:t>7</w:t>
      </w:r>
      <w:r>
        <w:rPr>
          <w:rFonts w:ascii="Calibri" w:eastAsia="Times New Roman" w:hAnsi="Calibri" w:cs="Calibri"/>
          <w:b/>
          <w:bCs/>
          <w:color w:val="000000"/>
          <w:sz w:val="28"/>
          <w:szCs w:val="28"/>
          <w:lang w:eastAsia="pl-PL"/>
        </w:rPr>
        <w:t>/1.4/IIE/21</w:t>
      </w:r>
      <w:r>
        <w:rPr>
          <w:rFonts w:ascii="Calibri" w:eastAsia="Times New Roman" w:hAnsi="Calibri" w:cs="Calibri"/>
          <w:b/>
          <w:bCs/>
          <w:color w:val="000000"/>
          <w:sz w:val="28"/>
          <w:szCs w:val="28"/>
          <w:lang w:val="en-US" w:eastAsia="pl-PL"/>
        </w:rPr>
        <w:t xml:space="preserve"> </w:t>
      </w:r>
      <w:r>
        <w:rPr>
          <w:rFonts w:ascii="Calibri" w:eastAsia="Times New Roman" w:hAnsi="Calibri" w:cs="Calibri"/>
          <w:b/>
          <w:bCs/>
          <w:color w:val="000000"/>
          <w:sz w:val="28"/>
          <w:szCs w:val="28"/>
          <w:lang w:eastAsia="pl-PL"/>
        </w:rPr>
        <w:t>dotyczące dostawy serwerowni wraz w wyposażeniem</w:t>
      </w:r>
      <w:r>
        <w:rPr>
          <w:rFonts w:ascii="Calibri" w:eastAsia="Times New Roman" w:hAnsi="Calibri" w:cs="Calibri"/>
          <w:b/>
          <w:bCs/>
          <w:color w:val="000000"/>
          <w:sz w:val="28"/>
          <w:szCs w:val="28"/>
          <w:lang w:val="en-US" w:eastAsia="pl-PL"/>
        </w:rPr>
        <w:t xml:space="preserve"> </w:t>
      </w:r>
    </w:p>
    <w:p w14:paraId="086F8278" w14:textId="77777777" w:rsidR="000C5154" w:rsidRDefault="00272F99">
      <w:pPr>
        <w:spacing w:after="0" w:line="240" w:lineRule="auto"/>
        <w:jc w:val="center"/>
        <w:rPr>
          <w:rFonts w:ascii="Calibri" w:eastAsia="Times New Roman" w:hAnsi="Calibri" w:cs="Calibri"/>
          <w:b/>
          <w:bCs/>
          <w:sz w:val="28"/>
          <w:szCs w:val="28"/>
          <w:lang w:eastAsia="pl-PL"/>
        </w:rPr>
      </w:pPr>
      <w:r>
        <w:rPr>
          <w:rFonts w:ascii="Calibri" w:eastAsia="Times New Roman" w:hAnsi="Calibri" w:cs="Calibri"/>
          <w:b/>
          <w:bCs/>
          <w:sz w:val="28"/>
          <w:szCs w:val="28"/>
          <w:lang w:eastAsia="pl-PL"/>
        </w:rPr>
        <w:t>– Załącznik nr 4</w:t>
      </w:r>
    </w:p>
    <w:p w14:paraId="38ECF8F4" w14:textId="77777777" w:rsidR="000C5154" w:rsidRDefault="000C5154">
      <w:pPr>
        <w:pStyle w:val="Akapitzlist"/>
        <w:ind w:left="0"/>
        <w:jc w:val="both"/>
        <w:rPr>
          <w:b/>
          <w:sz w:val="28"/>
        </w:rPr>
      </w:pPr>
    </w:p>
    <w:p w14:paraId="76178DCA" w14:textId="77777777" w:rsidR="000C5154" w:rsidRDefault="00272F99">
      <w:pPr>
        <w:pStyle w:val="Akapitzlist"/>
        <w:numPr>
          <w:ilvl w:val="0"/>
          <w:numId w:val="1"/>
        </w:numPr>
        <w:jc w:val="both"/>
        <w:rPr>
          <w:b/>
          <w:sz w:val="28"/>
        </w:rPr>
      </w:pPr>
      <w:r>
        <w:rPr>
          <w:b/>
          <w:sz w:val="28"/>
        </w:rPr>
        <w:t>SERWER: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3"/>
        <w:gridCol w:w="8036"/>
      </w:tblGrid>
      <w:tr w:rsidR="000C5154" w14:paraId="43FA0E7E" w14:textId="77777777">
        <w:tc>
          <w:tcPr>
            <w:tcW w:w="1603" w:type="dxa"/>
            <w:tcBorders>
              <w:top w:val="single" w:sz="4" w:space="0" w:color="auto"/>
              <w:left w:val="single" w:sz="4" w:space="0" w:color="auto"/>
              <w:bottom w:val="single" w:sz="4" w:space="0" w:color="auto"/>
              <w:right w:val="single" w:sz="4" w:space="0" w:color="auto"/>
            </w:tcBorders>
            <w:shd w:val="solid" w:color="auto" w:fill="auto"/>
            <w:vAlign w:val="center"/>
          </w:tcPr>
          <w:p w14:paraId="00A786D5" w14:textId="77777777" w:rsidR="000C5154" w:rsidRDefault="00272F99">
            <w:pPr>
              <w:jc w:val="center"/>
              <w:rPr>
                <w:rFonts w:ascii="Calibri" w:hAnsi="Calibri"/>
                <w:b/>
                <w:sz w:val="20"/>
                <w:szCs w:val="20"/>
              </w:rPr>
            </w:pPr>
            <w:r>
              <w:rPr>
                <w:rFonts w:ascii="Calibri" w:hAnsi="Calibri"/>
                <w:b/>
                <w:sz w:val="20"/>
                <w:szCs w:val="20"/>
              </w:rPr>
              <w:t>Parametr</w:t>
            </w:r>
          </w:p>
        </w:tc>
        <w:tc>
          <w:tcPr>
            <w:tcW w:w="8036" w:type="dxa"/>
            <w:tcBorders>
              <w:top w:val="single" w:sz="4" w:space="0" w:color="auto"/>
              <w:left w:val="single" w:sz="4" w:space="0" w:color="auto"/>
              <w:bottom w:val="single" w:sz="4" w:space="0" w:color="auto"/>
              <w:right w:val="single" w:sz="4" w:space="0" w:color="auto"/>
            </w:tcBorders>
            <w:shd w:val="solid" w:color="auto" w:fill="auto"/>
            <w:vAlign w:val="center"/>
          </w:tcPr>
          <w:p w14:paraId="35EC4404" w14:textId="77777777" w:rsidR="000C5154" w:rsidRDefault="00272F99">
            <w:pPr>
              <w:jc w:val="center"/>
              <w:rPr>
                <w:rFonts w:ascii="Calibri" w:hAnsi="Calibri"/>
                <w:b/>
                <w:i/>
                <w:sz w:val="20"/>
                <w:szCs w:val="20"/>
              </w:rPr>
            </w:pPr>
            <w:r>
              <w:rPr>
                <w:rFonts w:ascii="Calibri" w:hAnsi="Calibri"/>
                <w:b/>
                <w:sz w:val="20"/>
                <w:szCs w:val="20"/>
              </w:rPr>
              <w:t>Charakterystyka (wymagania minimalne)</w:t>
            </w:r>
          </w:p>
        </w:tc>
      </w:tr>
      <w:tr w:rsidR="000C5154" w14:paraId="42E5E7AF" w14:textId="77777777">
        <w:tc>
          <w:tcPr>
            <w:tcW w:w="1603" w:type="dxa"/>
            <w:tcBorders>
              <w:top w:val="single" w:sz="4" w:space="0" w:color="auto"/>
              <w:left w:val="single" w:sz="4" w:space="0" w:color="auto"/>
              <w:bottom w:val="single" w:sz="4" w:space="0" w:color="auto"/>
              <w:right w:val="single" w:sz="4" w:space="0" w:color="auto"/>
            </w:tcBorders>
            <w:vAlign w:val="center"/>
          </w:tcPr>
          <w:p w14:paraId="6B0AD030" w14:textId="77777777" w:rsidR="000C5154" w:rsidRDefault="00272F99">
            <w:pPr>
              <w:jc w:val="center"/>
              <w:rPr>
                <w:rFonts w:ascii="Calibri" w:hAnsi="Calibri"/>
                <w:b/>
                <w:sz w:val="20"/>
                <w:szCs w:val="20"/>
              </w:rPr>
            </w:pPr>
            <w:r>
              <w:rPr>
                <w:rFonts w:ascii="Calibri" w:hAnsi="Calibri"/>
                <w:b/>
                <w:sz w:val="20"/>
                <w:szCs w:val="20"/>
              </w:rPr>
              <w:t>Funkcjonalność obudowy</w:t>
            </w:r>
          </w:p>
        </w:tc>
        <w:tc>
          <w:tcPr>
            <w:tcW w:w="8036" w:type="dxa"/>
            <w:tcBorders>
              <w:top w:val="single" w:sz="4" w:space="0" w:color="auto"/>
              <w:left w:val="single" w:sz="4" w:space="0" w:color="auto"/>
              <w:bottom w:val="single" w:sz="4" w:space="0" w:color="auto"/>
              <w:right w:val="single" w:sz="4" w:space="0" w:color="auto"/>
            </w:tcBorders>
            <w:vAlign w:val="center"/>
          </w:tcPr>
          <w:p w14:paraId="18E1A82B" w14:textId="77777777" w:rsidR="000C5154" w:rsidRDefault="00272F99">
            <w:pPr>
              <w:autoSpaceDE w:val="0"/>
              <w:autoSpaceDN w:val="0"/>
              <w:spacing w:after="0" w:line="220" w:lineRule="atLeast"/>
              <w:jc w:val="both"/>
              <w:rPr>
                <w:rFonts w:ascii="Calibri" w:hAnsi="Calibri" w:cs="Segoe UI"/>
                <w:sz w:val="20"/>
                <w:szCs w:val="20"/>
              </w:rPr>
            </w:pPr>
            <w:r>
              <w:rPr>
                <w:rFonts w:ascii="Calibri" w:hAnsi="Calibri" w:cs="Segoe UI"/>
                <w:sz w:val="20"/>
                <w:szCs w:val="20"/>
              </w:rPr>
              <w:t xml:space="preserve">Obudowa Rack o wysokości maksymalnej 2U z możliwością instalacji do 8 dysków 2.5" wraz z kompletem wysuwanych szyn umożliwiających montaż w szafie rack i wysuwanie serwera do celów serwisowych. </w:t>
            </w:r>
          </w:p>
          <w:p w14:paraId="23FD2E4C" w14:textId="77777777" w:rsidR="000C5154" w:rsidRDefault="000C5154">
            <w:pPr>
              <w:autoSpaceDE w:val="0"/>
              <w:autoSpaceDN w:val="0"/>
              <w:spacing w:after="0" w:line="220" w:lineRule="atLeast"/>
              <w:jc w:val="both"/>
              <w:rPr>
                <w:rFonts w:ascii="Calibri" w:hAnsi="Calibri"/>
                <w:sz w:val="20"/>
                <w:szCs w:val="20"/>
              </w:rPr>
            </w:pPr>
          </w:p>
        </w:tc>
      </w:tr>
      <w:tr w:rsidR="000C5154" w14:paraId="68D095E9" w14:textId="77777777">
        <w:tc>
          <w:tcPr>
            <w:tcW w:w="1603" w:type="dxa"/>
            <w:tcBorders>
              <w:top w:val="single" w:sz="4" w:space="0" w:color="auto"/>
              <w:left w:val="single" w:sz="4" w:space="0" w:color="auto"/>
              <w:bottom w:val="single" w:sz="4" w:space="0" w:color="auto"/>
              <w:right w:val="single" w:sz="4" w:space="0" w:color="auto"/>
            </w:tcBorders>
            <w:vAlign w:val="center"/>
          </w:tcPr>
          <w:p w14:paraId="08F608C2" w14:textId="77777777" w:rsidR="000C5154" w:rsidRDefault="00272F99">
            <w:pPr>
              <w:jc w:val="center"/>
              <w:rPr>
                <w:rFonts w:ascii="Calibri" w:hAnsi="Calibri"/>
                <w:b/>
                <w:sz w:val="20"/>
                <w:szCs w:val="20"/>
              </w:rPr>
            </w:pPr>
            <w:r>
              <w:rPr>
                <w:rFonts w:ascii="Calibri" w:hAnsi="Calibri"/>
                <w:b/>
                <w:sz w:val="20"/>
                <w:szCs w:val="20"/>
              </w:rPr>
              <w:t>Funkcjonalność płyty głównej</w:t>
            </w:r>
          </w:p>
        </w:tc>
        <w:tc>
          <w:tcPr>
            <w:tcW w:w="8036" w:type="dxa"/>
            <w:tcBorders>
              <w:top w:val="single" w:sz="4" w:space="0" w:color="auto"/>
              <w:left w:val="single" w:sz="4" w:space="0" w:color="auto"/>
              <w:bottom w:val="single" w:sz="4" w:space="0" w:color="auto"/>
              <w:right w:val="single" w:sz="4" w:space="0" w:color="auto"/>
            </w:tcBorders>
            <w:vAlign w:val="center"/>
          </w:tcPr>
          <w:p w14:paraId="61BAA855" w14:textId="77777777" w:rsidR="000C5154" w:rsidRDefault="00272F99">
            <w:pPr>
              <w:autoSpaceDE w:val="0"/>
              <w:autoSpaceDN w:val="0"/>
              <w:spacing w:after="0" w:line="220" w:lineRule="atLeast"/>
              <w:jc w:val="both"/>
              <w:rPr>
                <w:rFonts w:ascii="Calibri" w:hAnsi="Calibri" w:cs="Segoe UI"/>
                <w:sz w:val="20"/>
                <w:szCs w:val="20"/>
              </w:rPr>
            </w:pPr>
            <w:r>
              <w:rPr>
                <w:rFonts w:ascii="Calibri" w:hAnsi="Calibri" w:cs="Segoe UI"/>
                <w:sz w:val="20"/>
                <w:szCs w:val="20"/>
              </w:rPr>
              <w:t>Płyta główna z możliwością zainstalowania minimum dwóch procesorów wyposażona co najmniej w następujące gniazda:</w:t>
            </w:r>
          </w:p>
          <w:p w14:paraId="50D8A503" w14:textId="77777777" w:rsidR="000C5154" w:rsidRDefault="00272F99">
            <w:pPr>
              <w:autoSpaceDE w:val="0"/>
              <w:autoSpaceDN w:val="0"/>
              <w:spacing w:after="0" w:line="220" w:lineRule="atLeast"/>
              <w:jc w:val="both"/>
              <w:rPr>
                <w:rFonts w:ascii="Calibri" w:hAnsi="Calibri" w:cs="Segoe UI"/>
                <w:sz w:val="20"/>
                <w:szCs w:val="20"/>
              </w:rPr>
            </w:pPr>
            <w:r>
              <w:rPr>
                <w:rFonts w:ascii="Calibri" w:hAnsi="Calibri" w:cs="Segoe UI"/>
                <w:sz w:val="20"/>
                <w:szCs w:val="20"/>
              </w:rPr>
              <w:t xml:space="preserve">- 6 gniazd PCIe x8 </w:t>
            </w:r>
          </w:p>
          <w:p w14:paraId="223F3FA8" w14:textId="77777777" w:rsidR="000C5154" w:rsidRDefault="00272F99">
            <w:pPr>
              <w:autoSpaceDE w:val="0"/>
              <w:autoSpaceDN w:val="0"/>
              <w:spacing w:after="0" w:line="220" w:lineRule="atLeast"/>
              <w:jc w:val="both"/>
              <w:rPr>
                <w:rFonts w:ascii="Calibri" w:hAnsi="Calibri" w:cs="Segoe UI"/>
                <w:sz w:val="20"/>
                <w:szCs w:val="20"/>
              </w:rPr>
            </w:pPr>
            <w:r>
              <w:rPr>
                <w:rFonts w:ascii="Calibri" w:hAnsi="Calibri" w:cs="Segoe UI"/>
                <w:sz w:val="20"/>
                <w:szCs w:val="20"/>
              </w:rPr>
              <w:t>- 2 gniazda PCIe x16</w:t>
            </w:r>
          </w:p>
          <w:p w14:paraId="6F79C228" w14:textId="77777777" w:rsidR="000C5154" w:rsidRDefault="00272F99">
            <w:pPr>
              <w:autoSpaceDE w:val="0"/>
              <w:autoSpaceDN w:val="0"/>
              <w:spacing w:after="0" w:line="220" w:lineRule="atLeast"/>
              <w:jc w:val="both"/>
              <w:rPr>
                <w:rFonts w:ascii="Calibri" w:hAnsi="Calibri" w:cs="Segoe UI"/>
                <w:sz w:val="20"/>
                <w:szCs w:val="20"/>
              </w:rPr>
            </w:pPr>
            <w:r>
              <w:rPr>
                <w:rFonts w:ascii="Calibri" w:hAnsi="Calibri" w:cs="Segoe UI"/>
                <w:sz w:val="20"/>
                <w:szCs w:val="20"/>
              </w:rPr>
              <w:t>- 32 gniazda przeznaczone do instalacji pamięci RAM. Płyta główna musi mieć możliwość obsługi do 8TB pamięci RAM. Obsadzone maksymalnie połowa gniazd pamięci.</w:t>
            </w:r>
          </w:p>
          <w:p w14:paraId="2D1A663A" w14:textId="77777777" w:rsidR="000C5154" w:rsidRDefault="000C5154">
            <w:pPr>
              <w:autoSpaceDE w:val="0"/>
              <w:autoSpaceDN w:val="0"/>
              <w:spacing w:after="0" w:line="220" w:lineRule="atLeast"/>
              <w:jc w:val="both"/>
              <w:rPr>
                <w:rFonts w:ascii="Calibri" w:hAnsi="Calibri" w:cs="Segoe UI"/>
                <w:sz w:val="20"/>
                <w:szCs w:val="20"/>
              </w:rPr>
            </w:pPr>
          </w:p>
        </w:tc>
      </w:tr>
      <w:tr w:rsidR="000C5154" w14:paraId="00A53D2A" w14:textId="77777777">
        <w:tc>
          <w:tcPr>
            <w:tcW w:w="1603" w:type="dxa"/>
            <w:tcBorders>
              <w:top w:val="single" w:sz="4" w:space="0" w:color="auto"/>
              <w:left w:val="single" w:sz="4" w:space="0" w:color="auto"/>
              <w:bottom w:val="single" w:sz="4" w:space="0" w:color="auto"/>
              <w:right w:val="single" w:sz="4" w:space="0" w:color="auto"/>
            </w:tcBorders>
            <w:vAlign w:val="center"/>
          </w:tcPr>
          <w:p w14:paraId="2513F97E" w14:textId="77777777" w:rsidR="000C5154" w:rsidRDefault="00272F99">
            <w:pPr>
              <w:jc w:val="center"/>
              <w:rPr>
                <w:rFonts w:ascii="Calibri" w:hAnsi="Calibri"/>
                <w:b/>
                <w:sz w:val="20"/>
                <w:szCs w:val="20"/>
              </w:rPr>
            </w:pPr>
            <w:r>
              <w:rPr>
                <w:rFonts w:ascii="Calibri" w:hAnsi="Calibri"/>
                <w:b/>
                <w:sz w:val="20"/>
                <w:szCs w:val="20"/>
              </w:rPr>
              <w:t>Procesory</w:t>
            </w:r>
          </w:p>
        </w:tc>
        <w:tc>
          <w:tcPr>
            <w:tcW w:w="8036" w:type="dxa"/>
            <w:tcBorders>
              <w:top w:val="single" w:sz="4" w:space="0" w:color="auto"/>
              <w:left w:val="single" w:sz="4" w:space="0" w:color="auto"/>
              <w:bottom w:val="single" w:sz="4" w:space="0" w:color="auto"/>
              <w:right w:val="single" w:sz="4" w:space="0" w:color="auto"/>
            </w:tcBorders>
            <w:vAlign w:val="center"/>
          </w:tcPr>
          <w:p w14:paraId="0A571531" w14:textId="77777777" w:rsidR="000C5154" w:rsidRDefault="00272F99">
            <w:pPr>
              <w:jc w:val="both"/>
              <w:rPr>
                <w:rFonts w:ascii="Calibri" w:hAnsi="Calibri"/>
                <w:sz w:val="20"/>
                <w:szCs w:val="20"/>
              </w:rPr>
            </w:pPr>
            <w:r>
              <w:rPr>
                <w:rFonts w:ascii="Calibri" w:hAnsi="Calibri"/>
                <w:sz w:val="20"/>
                <w:szCs w:val="20"/>
              </w:rPr>
              <w:t xml:space="preserve">Zainstalowane dwa procesory fizyczne 12-rdzeniowe w architekturze x86  zaprojektowane do pracy w serwerach osiągające w teście wydajności średni wynik nie mniejszy niż 28000 punktów każdy. </w:t>
            </w:r>
            <w:hyperlink w:history="1"/>
          </w:p>
          <w:p w14:paraId="49D4B80A" w14:textId="77777777" w:rsidR="000C5154" w:rsidRDefault="00272F99">
            <w:pPr>
              <w:jc w:val="both"/>
              <w:rPr>
                <w:rFonts w:ascii="Calibri" w:hAnsi="Calibri"/>
                <w:sz w:val="20"/>
                <w:szCs w:val="20"/>
              </w:rPr>
            </w:pPr>
            <w:r>
              <w:rPr>
                <w:rFonts w:ascii="Calibri" w:hAnsi="Calibri"/>
                <w:sz w:val="20"/>
                <w:szCs w:val="20"/>
              </w:rPr>
              <w:t>W ofercie należy podać pełną nazwę handlową oferowanego procesora oraz jego wydajność. Na potwierdzenie spełnienia wymagania Zamawiający może zażądać wydruku testu wydajności (dopuszcza się wydruk ze strony internetowej cpubenchmark.net - wynik musi być aktualny na dzień składania ofert).</w:t>
            </w:r>
          </w:p>
        </w:tc>
      </w:tr>
      <w:tr w:rsidR="000C5154" w14:paraId="5D49A60F" w14:textId="77777777">
        <w:tc>
          <w:tcPr>
            <w:tcW w:w="1603" w:type="dxa"/>
            <w:tcBorders>
              <w:top w:val="single" w:sz="4" w:space="0" w:color="auto"/>
              <w:left w:val="single" w:sz="4" w:space="0" w:color="auto"/>
              <w:bottom w:val="single" w:sz="4" w:space="0" w:color="auto"/>
              <w:right w:val="single" w:sz="4" w:space="0" w:color="auto"/>
            </w:tcBorders>
            <w:vAlign w:val="center"/>
          </w:tcPr>
          <w:p w14:paraId="5E282C74" w14:textId="77777777" w:rsidR="000C5154" w:rsidRDefault="00272F99">
            <w:pPr>
              <w:jc w:val="center"/>
              <w:rPr>
                <w:rFonts w:ascii="Calibri" w:hAnsi="Calibri"/>
                <w:b/>
                <w:sz w:val="20"/>
                <w:szCs w:val="20"/>
              </w:rPr>
            </w:pPr>
            <w:r>
              <w:rPr>
                <w:rFonts w:ascii="Calibri" w:hAnsi="Calibri"/>
                <w:b/>
                <w:sz w:val="20"/>
                <w:szCs w:val="20"/>
              </w:rPr>
              <w:t>Pamięć operacyjna RAM</w:t>
            </w:r>
          </w:p>
        </w:tc>
        <w:tc>
          <w:tcPr>
            <w:tcW w:w="8036" w:type="dxa"/>
            <w:tcBorders>
              <w:top w:val="single" w:sz="4" w:space="0" w:color="auto"/>
              <w:left w:val="single" w:sz="4" w:space="0" w:color="auto"/>
              <w:bottom w:val="single" w:sz="4" w:space="0" w:color="auto"/>
              <w:right w:val="single" w:sz="4" w:space="0" w:color="auto"/>
            </w:tcBorders>
            <w:vAlign w:val="center"/>
          </w:tcPr>
          <w:p w14:paraId="463E40D3" w14:textId="77777777" w:rsidR="000C5154" w:rsidRDefault="00272F99">
            <w:pPr>
              <w:jc w:val="both"/>
              <w:rPr>
                <w:rFonts w:ascii="Calibri" w:hAnsi="Calibri"/>
                <w:sz w:val="20"/>
                <w:szCs w:val="20"/>
              </w:rPr>
            </w:pPr>
            <w:r>
              <w:rPr>
                <w:rFonts w:ascii="Calibri" w:hAnsi="Calibri"/>
                <w:sz w:val="20"/>
                <w:szCs w:val="20"/>
              </w:rPr>
              <w:t>Min. 1024GB DDR4 o częstotliwości pracy co najmniej 3200 MHz</w:t>
            </w:r>
          </w:p>
        </w:tc>
      </w:tr>
      <w:tr w:rsidR="000C5154" w14:paraId="0D453442" w14:textId="77777777">
        <w:tc>
          <w:tcPr>
            <w:tcW w:w="1603" w:type="dxa"/>
            <w:tcBorders>
              <w:top w:val="single" w:sz="4" w:space="0" w:color="auto"/>
              <w:left w:val="single" w:sz="4" w:space="0" w:color="auto"/>
              <w:bottom w:val="single" w:sz="4" w:space="0" w:color="auto"/>
              <w:right w:val="single" w:sz="4" w:space="0" w:color="auto"/>
            </w:tcBorders>
            <w:vAlign w:val="center"/>
          </w:tcPr>
          <w:p w14:paraId="6D746B42" w14:textId="77777777" w:rsidR="000C5154" w:rsidRDefault="00272F99">
            <w:pPr>
              <w:jc w:val="center"/>
              <w:rPr>
                <w:rFonts w:ascii="Calibri" w:hAnsi="Calibri"/>
                <w:b/>
                <w:sz w:val="20"/>
                <w:szCs w:val="20"/>
              </w:rPr>
            </w:pPr>
            <w:r>
              <w:rPr>
                <w:rFonts w:ascii="Calibri" w:hAnsi="Calibri"/>
                <w:b/>
                <w:sz w:val="20"/>
                <w:szCs w:val="20"/>
              </w:rPr>
              <w:t>Zabezpieczenia pamięci RAM</w:t>
            </w:r>
          </w:p>
        </w:tc>
        <w:tc>
          <w:tcPr>
            <w:tcW w:w="8036" w:type="dxa"/>
            <w:tcBorders>
              <w:top w:val="single" w:sz="4" w:space="0" w:color="auto"/>
              <w:left w:val="single" w:sz="4" w:space="0" w:color="auto"/>
              <w:bottom w:val="single" w:sz="4" w:space="0" w:color="auto"/>
              <w:right w:val="single" w:sz="4" w:space="0" w:color="auto"/>
            </w:tcBorders>
            <w:vAlign w:val="center"/>
          </w:tcPr>
          <w:p w14:paraId="2643ACB4" w14:textId="77777777" w:rsidR="000C5154" w:rsidRDefault="00272F99">
            <w:pPr>
              <w:jc w:val="both"/>
              <w:rPr>
                <w:rFonts w:ascii="Calibri" w:hAnsi="Calibri"/>
                <w:sz w:val="20"/>
                <w:szCs w:val="20"/>
                <w:lang w:val="en-US"/>
              </w:rPr>
            </w:pPr>
            <w:r>
              <w:rPr>
                <w:rFonts w:ascii="Calibri" w:hAnsi="Calibri"/>
                <w:sz w:val="20"/>
                <w:szCs w:val="20"/>
                <w:lang w:val="en-US"/>
              </w:rPr>
              <w:t>Fault Resilient Mode, NUMA Fault Resilient Mode</w:t>
            </w:r>
          </w:p>
        </w:tc>
      </w:tr>
      <w:tr w:rsidR="000C5154" w14:paraId="137BDE08" w14:textId="77777777">
        <w:tc>
          <w:tcPr>
            <w:tcW w:w="1603" w:type="dxa"/>
            <w:tcBorders>
              <w:top w:val="single" w:sz="4" w:space="0" w:color="auto"/>
              <w:left w:val="single" w:sz="4" w:space="0" w:color="auto"/>
              <w:bottom w:val="single" w:sz="4" w:space="0" w:color="auto"/>
              <w:right w:val="single" w:sz="4" w:space="0" w:color="auto"/>
            </w:tcBorders>
            <w:vAlign w:val="center"/>
          </w:tcPr>
          <w:p w14:paraId="32F28AAA" w14:textId="77777777" w:rsidR="000C5154" w:rsidRDefault="00272F99">
            <w:pPr>
              <w:jc w:val="center"/>
              <w:rPr>
                <w:rFonts w:ascii="Calibri" w:hAnsi="Calibri"/>
                <w:b/>
                <w:sz w:val="20"/>
                <w:szCs w:val="20"/>
              </w:rPr>
            </w:pPr>
            <w:r>
              <w:rPr>
                <w:rFonts w:ascii="Calibri" w:hAnsi="Calibri"/>
                <w:b/>
                <w:sz w:val="20"/>
                <w:szCs w:val="20"/>
              </w:rPr>
              <w:t>Interfejsy sieciowe/FC/SAS</w:t>
            </w:r>
          </w:p>
        </w:tc>
        <w:tc>
          <w:tcPr>
            <w:tcW w:w="8036" w:type="dxa"/>
            <w:tcBorders>
              <w:top w:val="single" w:sz="4" w:space="0" w:color="auto"/>
              <w:left w:val="single" w:sz="4" w:space="0" w:color="auto"/>
              <w:bottom w:val="single" w:sz="4" w:space="0" w:color="auto"/>
              <w:right w:val="single" w:sz="4" w:space="0" w:color="auto"/>
            </w:tcBorders>
            <w:vAlign w:val="center"/>
          </w:tcPr>
          <w:p w14:paraId="1DBE6890" w14:textId="77777777" w:rsidR="000C5154" w:rsidRDefault="00272F99">
            <w:pPr>
              <w:autoSpaceDE w:val="0"/>
              <w:autoSpaceDN w:val="0"/>
              <w:spacing w:after="0" w:line="220" w:lineRule="atLeast"/>
              <w:rPr>
                <w:rFonts w:ascii="Calibri" w:hAnsi="Calibri" w:cs="Segoe UI"/>
                <w:sz w:val="20"/>
                <w:szCs w:val="20"/>
              </w:rPr>
            </w:pPr>
            <w:r>
              <w:rPr>
                <w:rFonts w:ascii="Calibri" w:hAnsi="Calibri" w:cs="Segoe UI"/>
                <w:sz w:val="20"/>
                <w:szCs w:val="20"/>
              </w:rPr>
              <w:t>- dwuportowa 32Gb Fibre Channel karta HBA, PCIe z przekaźnikami optycznymi 32Gb</w:t>
            </w:r>
            <w:r>
              <w:rPr>
                <w:rFonts w:ascii="Calibri" w:hAnsi="Calibri" w:cs="Segoe UI"/>
                <w:sz w:val="20"/>
                <w:szCs w:val="20"/>
              </w:rPr>
              <w:br/>
              <w:t>- dwuportowa karta 10Gb/s SFP+ (OCP 3.0) z przekaźnikami optycznymi 10Gb SR</w:t>
            </w:r>
          </w:p>
          <w:p w14:paraId="2CBE16C2" w14:textId="77777777" w:rsidR="000C5154" w:rsidRDefault="00272F99">
            <w:pPr>
              <w:autoSpaceDE w:val="0"/>
              <w:autoSpaceDN w:val="0"/>
              <w:spacing w:after="0" w:line="220" w:lineRule="atLeast"/>
              <w:rPr>
                <w:rFonts w:ascii="Calibri" w:hAnsi="Calibri" w:cs="Calibri"/>
                <w:sz w:val="20"/>
                <w:szCs w:val="20"/>
              </w:rPr>
            </w:pPr>
            <w:r>
              <w:rPr>
                <w:rFonts w:ascii="Calibri" w:hAnsi="Calibri" w:cs="Segoe UI"/>
                <w:sz w:val="20"/>
                <w:szCs w:val="20"/>
              </w:rPr>
              <w:t>- dwuportowa karta 10Gb/s DA/SFP+ z przekaźnikami optycznymi 10Gb SR</w:t>
            </w:r>
          </w:p>
        </w:tc>
      </w:tr>
      <w:tr w:rsidR="000C5154" w14:paraId="59B28156" w14:textId="77777777">
        <w:tc>
          <w:tcPr>
            <w:tcW w:w="1603" w:type="dxa"/>
            <w:tcBorders>
              <w:top w:val="single" w:sz="4" w:space="0" w:color="auto"/>
              <w:left w:val="single" w:sz="4" w:space="0" w:color="auto"/>
              <w:bottom w:val="single" w:sz="4" w:space="0" w:color="auto"/>
              <w:right w:val="single" w:sz="4" w:space="0" w:color="auto"/>
            </w:tcBorders>
            <w:vAlign w:val="center"/>
          </w:tcPr>
          <w:p w14:paraId="12018C4F" w14:textId="77777777" w:rsidR="000C5154" w:rsidRDefault="00272F99">
            <w:pPr>
              <w:jc w:val="center"/>
              <w:rPr>
                <w:rFonts w:ascii="Calibri" w:hAnsi="Calibri"/>
                <w:b/>
                <w:sz w:val="20"/>
                <w:szCs w:val="20"/>
                <w:lang w:val="de-DE"/>
              </w:rPr>
            </w:pPr>
            <w:r>
              <w:rPr>
                <w:rFonts w:ascii="Calibri" w:hAnsi="Calibri"/>
                <w:b/>
                <w:sz w:val="20"/>
                <w:szCs w:val="20"/>
              </w:rPr>
              <w:t>Pamięć masowa</w:t>
            </w:r>
          </w:p>
        </w:tc>
        <w:tc>
          <w:tcPr>
            <w:tcW w:w="8036" w:type="dxa"/>
            <w:tcBorders>
              <w:top w:val="single" w:sz="4" w:space="0" w:color="auto"/>
              <w:left w:val="single" w:sz="4" w:space="0" w:color="auto"/>
              <w:bottom w:val="single" w:sz="4" w:space="0" w:color="auto"/>
              <w:right w:val="single" w:sz="4" w:space="0" w:color="auto"/>
            </w:tcBorders>
            <w:vAlign w:val="center"/>
          </w:tcPr>
          <w:p w14:paraId="60707D67" w14:textId="77777777" w:rsidR="000C5154" w:rsidRDefault="00272F99">
            <w:pPr>
              <w:jc w:val="both"/>
              <w:rPr>
                <w:rFonts w:ascii="Calibri" w:hAnsi="Calibri" w:cs="Calibri"/>
                <w:sz w:val="20"/>
                <w:szCs w:val="20"/>
                <w:lang w:val="de-DE"/>
              </w:rPr>
            </w:pPr>
            <w:r>
              <w:rPr>
                <w:rFonts w:ascii="Calibri" w:hAnsi="Calibri" w:cs="Calibri"/>
                <w:sz w:val="20"/>
                <w:szCs w:val="20"/>
                <w:lang w:val="de-DE"/>
              </w:rPr>
              <w:t>Możliwość instalacji dysków SATA, SAS, SSD, NVMe</w:t>
            </w:r>
          </w:p>
          <w:p w14:paraId="5687B5ED" w14:textId="77777777" w:rsidR="000C5154" w:rsidRDefault="00272F99">
            <w:pPr>
              <w:jc w:val="both"/>
              <w:rPr>
                <w:rFonts w:ascii="Calibri" w:hAnsi="Calibri" w:cs="Calibri"/>
                <w:sz w:val="20"/>
                <w:szCs w:val="20"/>
                <w:lang w:val="de-DE"/>
              </w:rPr>
            </w:pPr>
            <w:r>
              <w:rPr>
                <w:rFonts w:ascii="Calibri" w:hAnsi="Calibri" w:cs="Calibri"/>
                <w:sz w:val="20"/>
                <w:szCs w:val="20"/>
                <w:lang w:val="de-DE"/>
              </w:rPr>
              <w:t>Zainstalowane 2 dyski 480GB SSD SATA 6Gb/s 512 2,5" dysk AG do różnych zastosowań wymieniany bez wyłączania systemu</w:t>
            </w:r>
          </w:p>
          <w:p w14:paraId="2F5B3950" w14:textId="77777777" w:rsidR="000C5154" w:rsidRDefault="00272F99">
            <w:pPr>
              <w:jc w:val="both"/>
              <w:rPr>
                <w:rFonts w:ascii="Calibri" w:hAnsi="Calibri" w:cs="Calibri"/>
                <w:sz w:val="20"/>
                <w:szCs w:val="20"/>
                <w:lang w:val="de-DE"/>
              </w:rPr>
            </w:pPr>
            <w:r>
              <w:rPr>
                <w:rFonts w:ascii="Calibri" w:hAnsi="Calibri" w:cs="Calibri"/>
                <w:sz w:val="20"/>
                <w:szCs w:val="20"/>
              </w:rPr>
              <w:t>Możliwość instalacji wewnętrznego modułu dedykowanego dla hypervisora wirtualizacyjnego, możliwość wyposażenia w 2 jednakowe nośniki typu flash o pojemności minimum 240GB każdy,  z możliwością konfiguracji zabezpieczenia RAID 1 oraz wymiany bez wyłączania systemu nie powodujące zmniejszenia ilości dostępnych wnęk na dyski twarde.</w:t>
            </w:r>
          </w:p>
        </w:tc>
      </w:tr>
      <w:tr w:rsidR="000C5154" w14:paraId="66534285" w14:textId="77777777">
        <w:tc>
          <w:tcPr>
            <w:tcW w:w="1603" w:type="dxa"/>
            <w:tcBorders>
              <w:top w:val="single" w:sz="4" w:space="0" w:color="auto"/>
              <w:left w:val="single" w:sz="4" w:space="0" w:color="auto"/>
              <w:bottom w:val="single" w:sz="4" w:space="0" w:color="auto"/>
              <w:right w:val="single" w:sz="4" w:space="0" w:color="auto"/>
            </w:tcBorders>
            <w:vAlign w:val="center"/>
          </w:tcPr>
          <w:p w14:paraId="3018A0D3" w14:textId="77777777" w:rsidR="000C5154" w:rsidRDefault="00272F99">
            <w:pPr>
              <w:jc w:val="center"/>
              <w:rPr>
                <w:rFonts w:ascii="Calibri" w:hAnsi="Calibri"/>
                <w:b/>
                <w:sz w:val="20"/>
                <w:szCs w:val="20"/>
              </w:rPr>
            </w:pPr>
            <w:r>
              <w:rPr>
                <w:rFonts w:ascii="Calibri" w:hAnsi="Calibri"/>
                <w:b/>
                <w:sz w:val="20"/>
                <w:szCs w:val="20"/>
              </w:rPr>
              <w:t>Kontroler RAID</w:t>
            </w:r>
          </w:p>
        </w:tc>
        <w:tc>
          <w:tcPr>
            <w:tcW w:w="8036" w:type="dxa"/>
            <w:tcBorders>
              <w:top w:val="single" w:sz="4" w:space="0" w:color="auto"/>
              <w:left w:val="single" w:sz="4" w:space="0" w:color="auto"/>
              <w:bottom w:val="single" w:sz="4" w:space="0" w:color="auto"/>
              <w:right w:val="single" w:sz="4" w:space="0" w:color="auto"/>
            </w:tcBorders>
            <w:vAlign w:val="center"/>
          </w:tcPr>
          <w:p w14:paraId="3BDE9DA9" w14:textId="77777777" w:rsidR="000C5154" w:rsidRDefault="00272F99">
            <w:pPr>
              <w:jc w:val="both"/>
              <w:rPr>
                <w:rFonts w:ascii="Calibri" w:hAnsi="Calibri" w:cs="Calibri"/>
                <w:sz w:val="20"/>
                <w:szCs w:val="20"/>
                <w:lang w:val="de-DE"/>
              </w:rPr>
            </w:pPr>
            <w:r>
              <w:rPr>
                <w:rFonts w:ascii="Calibri" w:hAnsi="Calibri" w:cs="Calibri"/>
                <w:sz w:val="20"/>
                <w:szCs w:val="20"/>
              </w:rPr>
              <w:t>Sprzętowy kontroler dyskowy, możliwe konfiguracje poziomów RAID: 0,1,5,10,50</w:t>
            </w:r>
          </w:p>
        </w:tc>
      </w:tr>
      <w:tr w:rsidR="000C5154" w14:paraId="69F7454F" w14:textId="77777777">
        <w:tc>
          <w:tcPr>
            <w:tcW w:w="1603" w:type="dxa"/>
            <w:tcBorders>
              <w:top w:val="single" w:sz="4" w:space="0" w:color="auto"/>
              <w:left w:val="single" w:sz="4" w:space="0" w:color="auto"/>
              <w:bottom w:val="single" w:sz="4" w:space="0" w:color="auto"/>
              <w:right w:val="single" w:sz="4" w:space="0" w:color="auto"/>
            </w:tcBorders>
            <w:vAlign w:val="center"/>
          </w:tcPr>
          <w:p w14:paraId="232BD843" w14:textId="77777777" w:rsidR="000C5154" w:rsidRDefault="00272F99">
            <w:pPr>
              <w:jc w:val="center"/>
              <w:rPr>
                <w:rFonts w:ascii="Calibri" w:hAnsi="Calibri"/>
                <w:b/>
                <w:sz w:val="20"/>
                <w:szCs w:val="20"/>
                <w:lang w:val="de-DE"/>
              </w:rPr>
            </w:pPr>
            <w:r>
              <w:rPr>
                <w:rFonts w:ascii="Calibri" w:hAnsi="Calibri"/>
                <w:b/>
                <w:sz w:val="20"/>
                <w:szCs w:val="20"/>
                <w:lang w:val="de-DE"/>
              </w:rPr>
              <w:t>Porty / Gniazda</w:t>
            </w:r>
          </w:p>
        </w:tc>
        <w:tc>
          <w:tcPr>
            <w:tcW w:w="8036" w:type="dxa"/>
            <w:tcBorders>
              <w:top w:val="single" w:sz="4" w:space="0" w:color="auto"/>
              <w:left w:val="single" w:sz="4" w:space="0" w:color="auto"/>
              <w:bottom w:val="single" w:sz="4" w:space="0" w:color="auto"/>
              <w:right w:val="single" w:sz="4" w:space="0" w:color="auto"/>
            </w:tcBorders>
            <w:vAlign w:val="center"/>
          </w:tcPr>
          <w:p w14:paraId="6414440D" w14:textId="77777777" w:rsidR="000C5154" w:rsidRDefault="00272F99">
            <w:pPr>
              <w:autoSpaceDE w:val="0"/>
              <w:autoSpaceDN w:val="0"/>
              <w:spacing w:after="0" w:line="220" w:lineRule="atLeast"/>
              <w:rPr>
                <w:rFonts w:ascii="Calibri" w:hAnsi="Calibri" w:cs="Segoe UI"/>
                <w:sz w:val="20"/>
                <w:szCs w:val="20"/>
              </w:rPr>
            </w:pPr>
            <w:r>
              <w:rPr>
                <w:rFonts w:ascii="Calibri" w:hAnsi="Calibri" w:cs="Segoe UI"/>
                <w:sz w:val="20"/>
                <w:szCs w:val="20"/>
              </w:rPr>
              <w:t>Przód: ● 1 x USB 2.0</w:t>
            </w:r>
          </w:p>
          <w:p w14:paraId="78838C06" w14:textId="77777777" w:rsidR="000C5154" w:rsidRDefault="00272F99">
            <w:pPr>
              <w:autoSpaceDE w:val="0"/>
              <w:autoSpaceDN w:val="0"/>
              <w:spacing w:after="0" w:line="220" w:lineRule="atLeast"/>
              <w:ind w:left="589"/>
              <w:rPr>
                <w:rFonts w:ascii="Calibri" w:hAnsi="Calibri" w:cs="Segoe UI"/>
                <w:sz w:val="20"/>
                <w:szCs w:val="20"/>
              </w:rPr>
            </w:pPr>
            <w:r>
              <w:rPr>
                <w:rFonts w:ascii="Calibri" w:hAnsi="Calibri" w:cs="Segoe UI"/>
                <w:sz w:val="20"/>
                <w:szCs w:val="20"/>
              </w:rPr>
              <w:t>● 1 x Video</w:t>
            </w:r>
          </w:p>
          <w:p w14:paraId="699FB232" w14:textId="77777777" w:rsidR="000C5154" w:rsidRDefault="00272F99">
            <w:pPr>
              <w:autoSpaceDE w:val="0"/>
              <w:autoSpaceDN w:val="0"/>
              <w:spacing w:after="0" w:line="220" w:lineRule="atLeast"/>
              <w:ind w:left="589"/>
              <w:rPr>
                <w:rFonts w:ascii="Calibri" w:hAnsi="Calibri" w:cs="Segoe UI"/>
                <w:sz w:val="20"/>
                <w:szCs w:val="20"/>
              </w:rPr>
            </w:pPr>
            <w:r>
              <w:rPr>
                <w:rFonts w:ascii="Calibri" w:hAnsi="Calibri" w:cs="Segoe UI"/>
                <w:sz w:val="20"/>
                <w:szCs w:val="20"/>
              </w:rPr>
              <w:t>● 1 x micro USB – do karty zarządzającej</w:t>
            </w:r>
          </w:p>
          <w:p w14:paraId="2E841749" w14:textId="77777777" w:rsidR="000C5154" w:rsidRDefault="00272F99">
            <w:pPr>
              <w:autoSpaceDE w:val="0"/>
              <w:autoSpaceDN w:val="0"/>
              <w:spacing w:after="0" w:line="220" w:lineRule="atLeast"/>
              <w:rPr>
                <w:rFonts w:ascii="Calibri" w:hAnsi="Calibri" w:cs="Segoe UI"/>
                <w:sz w:val="20"/>
                <w:szCs w:val="20"/>
              </w:rPr>
            </w:pPr>
            <w:r>
              <w:rPr>
                <w:rFonts w:ascii="Calibri" w:hAnsi="Calibri" w:cs="Segoe UI"/>
                <w:sz w:val="20"/>
                <w:szCs w:val="20"/>
              </w:rPr>
              <w:t>Tył:      ● 1 x USB 2.0</w:t>
            </w:r>
          </w:p>
          <w:p w14:paraId="1C7E0D4F" w14:textId="77777777" w:rsidR="000C5154" w:rsidRDefault="00272F99">
            <w:pPr>
              <w:autoSpaceDE w:val="0"/>
              <w:autoSpaceDN w:val="0"/>
              <w:spacing w:after="0" w:line="220" w:lineRule="atLeast"/>
              <w:ind w:left="589"/>
              <w:rPr>
                <w:rFonts w:ascii="Calibri" w:hAnsi="Calibri" w:cs="Segoe UI"/>
                <w:sz w:val="20"/>
                <w:szCs w:val="20"/>
              </w:rPr>
            </w:pPr>
            <w:r>
              <w:rPr>
                <w:rFonts w:ascii="Calibri" w:hAnsi="Calibri" w:cs="Segoe UI"/>
                <w:sz w:val="20"/>
                <w:szCs w:val="20"/>
              </w:rPr>
              <w:t>● 1 x USB 3.0</w:t>
            </w:r>
          </w:p>
          <w:p w14:paraId="2AD1559C" w14:textId="77777777" w:rsidR="000C5154" w:rsidRDefault="00272F99">
            <w:pPr>
              <w:autoSpaceDE w:val="0"/>
              <w:autoSpaceDN w:val="0"/>
              <w:spacing w:after="0" w:line="220" w:lineRule="atLeast"/>
              <w:ind w:left="589"/>
              <w:rPr>
                <w:rFonts w:ascii="Calibri" w:hAnsi="Calibri" w:cs="Segoe UI"/>
                <w:sz w:val="20"/>
                <w:szCs w:val="20"/>
              </w:rPr>
            </w:pPr>
            <w:r>
              <w:rPr>
                <w:rFonts w:ascii="Calibri" w:hAnsi="Calibri" w:cs="Segoe UI"/>
                <w:sz w:val="20"/>
                <w:szCs w:val="20"/>
              </w:rPr>
              <w:t xml:space="preserve">● 2 x RJ45 </w:t>
            </w:r>
          </w:p>
          <w:p w14:paraId="3BCE0735" w14:textId="77777777" w:rsidR="000C5154" w:rsidRDefault="00272F99">
            <w:pPr>
              <w:autoSpaceDE w:val="0"/>
              <w:autoSpaceDN w:val="0"/>
              <w:spacing w:after="0" w:line="220" w:lineRule="atLeast"/>
              <w:rPr>
                <w:rFonts w:ascii="Calibri" w:hAnsi="Calibri" w:cs="Segoe UI"/>
                <w:sz w:val="20"/>
                <w:szCs w:val="20"/>
              </w:rPr>
            </w:pPr>
            <w:r>
              <w:rPr>
                <w:rFonts w:ascii="Calibri" w:hAnsi="Calibri" w:cs="Segoe UI"/>
                <w:sz w:val="20"/>
                <w:szCs w:val="20"/>
              </w:rPr>
              <w:t xml:space="preserve">             </w:t>
            </w:r>
            <w:bookmarkStart w:id="0" w:name="_Hlk95819236"/>
            <w:r>
              <w:rPr>
                <w:rFonts w:ascii="Calibri" w:hAnsi="Calibri" w:cs="Segoe UI"/>
                <w:sz w:val="20"/>
                <w:szCs w:val="20"/>
              </w:rPr>
              <w:t>● 1 x RJ45 – do karty zarządzającej</w:t>
            </w:r>
            <w:bookmarkEnd w:id="0"/>
          </w:p>
        </w:tc>
      </w:tr>
      <w:tr w:rsidR="000C5154" w14:paraId="56467CA6" w14:textId="77777777">
        <w:tc>
          <w:tcPr>
            <w:tcW w:w="1603" w:type="dxa"/>
            <w:tcBorders>
              <w:top w:val="single" w:sz="4" w:space="0" w:color="auto"/>
              <w:left w:val="single" w:sz="4" w:space="0" w:color="auto"/>
              <w:bottom w:val="single" w:sz="4" w:space="0" w:color="auto"/>
              <w:right w:val="single" w:sz="4" w:space="0" w:color="auto"/>
            </w:tcBorders>
            <w:vAlign w:val="center"/>
          </w:tcPr>
          <w:p w14:paraId="4E2AC55C" w14:textId="77777777" w:rsidR="000C5154" w:rsidRDefault="00272F99">
            <w:pPr>
              <w:jc w:val="center"/>
              <w:rPr>
                <w:rFonts w:ascii="Calibri" w:hAnsi="Calibri"/>
                <w:b/>
                <w:sz w:val="20"/>
                <w:szCs w:val="20"/>
                <w:lang w:val="de-DE"/>
              </w:rPr>
            </w:pPr>
            <w:r>
              <w:rPr>
                <w:rFonts w:ascii="Calibri" w:hAnsi="Calibri"/>
                <w:b/>
                <w:sz w:val="20"/>
                <w:szCs w:val="20"/>
                <w:lang w:val="de-DE"/>
              </w:rPr>
              <w:t>Video</w:t>
            </w:r>
          </w:p>
        </w:tc>
        <w:tc>
          <w:tcPr>
            <w:tcW w:w="8036" w:type="dxa"/>
            <w:tcBorders>
              <w:top w:val="single" w:sz="4" w:space="0" w:color="auto"/>
              <w:left w:val="single" w:sz="4" w:space="0" w:color="auto"/>
              <w:bottom w:val="single" w:sz="4" w:space="0" w:color="auto"/>
              <w:right w:val="single" w:sz="4" w:space="0" w:color="auto"/>
            </w:tcBorders>
          </w:tcPr>
          <w:p w14:paraId="59E23635" w14:textId="77777777" w:rsidR="000C5154" w:rsidRDefault="00272F99">
            <w:pPr>
              <w:jc w:val="both"/>
              <w:rPr>
                <w:rFonts w:ascii="Calibri" w:hAnsi="Calibri" w:cs="Calibri"/>
                <w:sz w:val="20"/>
                <w:szCs w:val="20"/>
              </w:rPr>
            </w:pPr>
            <w:r>
              <w:rPr>
                <w:rFonts w:ascii="Calibri" w:hAnsi="Calibri" w:cs="Calibri"/>
                <w:sz w:val="20"/>
                <w:szCs w:val="20"/>
              </w:rPr>
              <w:t>Zintegrowana karta graficzna umożliwiająca wyświetlenie rozdzielczości min. 1920x1200</w:t>
            </w:r>
          </w:p>
        </w:tc>
      </w:tr>
      <w:tr w:rsidR="000C5154" w14:paraId="233DCDFE" w14:textId="77777777">
        <w:tc>
          <w:tcPr>
            <w:tcW w:w="1603" w:type="dxa"/>
            <w:tcBorders>
              <w:top w:val="single" w:sz="4" w:space="0" w:color="auto"/>
              <w:left w:val="single" w:sz="4" w:space="0" w:color="auto"/>
              <w:bottom w:val="single" w:sz="4" w:space="0" w:color="auto"/>
              <w:right w:val="single" w:sz="4" w:space="0" w:color="auto"/>
            </w:tcBorders>
            <w:vAlign w:val="center"/>
          </w:tcPr>
          <w:p w14:paraId="6928CDA2" w14:textId="77777777" w:rsidR="000C5154" w:rsidRDefault="00272F99">
            <w:pPr>
              <w:jc w:val="center"/>
              <w:rPr>
                <w:rFonts w:ascii="Calibri" w:hAnsi="Calibri"/>
                <w:b/>
                <w:sz w:val="20"/>
                <w:szCs w:val="20"/>
              </w:rPr>
            </w:pPr>
            <w:r>
              <w:rPr>
                <w:rFonts w:ascii="Calibri" w:hAnsi="Calibri"/>
                <w:b/>
                <w:sz w:val="20"/>
                <w:szCs w:val="20"/>
              </w:rPr>
              <w:lastRenderedPageBreak/>
              <w:t>Wentylatory</w:t>
            </w:r>
          </w:p>
        </w:tc>
        <w:tc>
          <w:tcPr>
            <w:tcW w:w="8036" w:type="dxa"/>
            <w:tcBorders>
              <w:top w:val="single" w:sz="4" w:space="0" w:color="auto"/>
              <w:left w:val="single" w:sz="4" w:space="0" w:color="auto"/>
              <w:bottom w:val="single" w:sz="4" w:space="0" w:color="auto"/>
              <w:right w:val="single" w:sz="4" w:space="0" w:color="auto"/>
            </w:tcBorders>
            <w:vAlign w:val="center"/>
          </w:tcPr>
          <w:p w14:paraId="5D65BE2E" w14:textId="77777777" w:rsidR="000C5154" w:rsidRDefault="00272F99">
            <w:pPr>
              <w:jc w:val="both"/>
              <w:rPr>
                <w:rFonts w:ascii="Calibri" w:hAnsi="Calibri" w:cs="Calibri"/>
                <w:sz w:val="20"/>
                <w:szCs w:val="20"/>
              </w:rPr>
            </w:pPr>
            <w:r>
              <w:rPr>
                <w:rFonts w:ascii="Calibri" w:hAnsi="Calibri" w:cs="Calibri"/>
                <w:sz w:val="20"/>
                <w:szCs w:val="20"/>
              </w:rPr>
              <w:t>Redundantne</w:t>
            </w:r>
          </w:p>
        </w:tc>
      </w:tr>
      <w:tr w:rsidR="000C5154" w14:paraId="03B6B3E8" w14:textId="77777777">
        <w:tc>
          <w:tcPr>
            <w:tcW w:w="1603" w:type="dxa"/>
            <w:tcBorders>
              <w:top w:val="single" w:sz="4" w:space="0" w:color="auto"/>
              <w:left w:val="single" w:sz="4" w:space="0" w:color="auto"/>
              <w:bottom w:val="single" w:sz="4" w:space="0" w:color="auto"/>
              <w:right w:val="single" w:sz="4" w:space="0" w:color="auto"/>
            </w:tcBorders>
            <w:vAlign w:val="center"/>
          </w:tcPr>
          <w:p w14:paraId="1514569A" w14:textId="77777777" w:rsidR="000C5154" w:rsidRDefault="00272F99">
            <w:pPr>
              <w:jc w:val="center"/>
              <w:rPr>
                <w:rFonts w:ascii="Calibri" w:hAnsi="Calibri"/>
                <w:b/>
                <w:sz w:val="20"/>
                <w:szCs w:val="20"/>
              </w:rPr>
            </w:pPr>
            <w:r>
              <w:rPr>
                <w:rFonts w:ascii="Calibri" w:hAnsi="Calibri"/>
                <w:b/>
                <w:sz w:val="20"/>
                <w:szCs w:val="20"/>
              </w:rPr>
              <w:t>Zasilacze</w:t>
            </w:r>
          </w:p>
        </w:tc>
        <w:tc>
          <w:tcPr>
            <w:tcW w:w="8036" w:type="dxa"/>
            <w:tcBorders>
              <w:top w:val="single" w:sz="4" w:space="0" w:color="auto"/>
              <w:left w:val="single" w:sz="4" w:space="0" w:color="auto"/>
              <w:bottom w:val="single" w:sz="4" w:space="0" w:color="auto"/>
              <w:right w:val="single" w:sz="4" w:space="0" w:color="auto"/>
            </w:tcBorders>
            <w:vAlign w:val="center"/>
          </w:tcPr>
          <w:p w14:paraId="484B16CE" w14:textId="77777777" w:rsidR="000C5154" w:rsidRDefault="00272F99">
            <w:pPr>
              <w:jc w:val="both"/>
              <w:rPr>
                <w:rFonts w:ascii="Calibri" w:hAnsi="Calibri" w:cs="Calibri"/>
                <w:sz w:val="20"/>
                <w:szCs w:val="20"/>
              </w:rPr>
            </w:pPr>
            <w:r>
              <w:rPr>
                <w:rFonts w:ascii="Calibri" w:hAnsi="Calibri" w:cs="Calibri"/>
                <w:sz w:val="20"/>
                <w:szCs w:val="20"/>
              </w:rPr>
              <w:t xml:space="preserve">Redundantne, Hot-Plug co najmniej 800W każdy </w:t>
            </w:r>
          </w:p>
        </w:tc>
      </w:tr>
      <w:tr w:rsidR="000C5154" w14:paraId="1ADFEC49" w14:textId="77777777">
        <w:tc>
          <w:tcPr>
            <w:tcW w:w="1603" w:type="dxa"/>
            <w:tcBorders>
              <w:top w:val="single" w:sz="4" w:space="0" w:color="auto"/>
              <w:left w:val="single" w:sz="4" w:space="0" w:color="auto"/>
              <w:bottom w:val="single" w:sz="4" w:space="0" w:color="auto"/>
              <w:right w:val="single" w:sz="4" w:space="0" w:color="auto"/>
            </w:tcBorders>
            <w:vAlign w:val="center"/>
          </w:tcPr>
          <w:p w14:paraId="1320814F" w14:textId="77777777" w:rsidR="000C5154" w:rsidRDefault="00272F99">
            <w:pPr>
              <w:jc w:val="center"/>
              <w:rPr>
                <w:rFonts w:ascii="Calibri" w:hAnsi="Calibri"/>
                <w:b/>
                <w:sz w:val="20"/>
                <w:szCs w:val="20"/>
              </w:rPr>
            </w:pPr>
            <w:r>
              <w:rPr>
                <w:rFonts w:ascii="Calibri" w:hAnsi="Calibri"/>
                <w:b/>
                <w:sz w:val="20"/>
                <w:szCs w:val="20"/>
              </w:rPr>
              <w:t>Bezpieczeństwo</w:t>
            </w:r>
          </w:p>
        </w:tc>
        <w:tc>
          <w:tcPr>
            <w:tcW w:w="8036" w:type="dxa"/>
            <w:tcBorders>
              <w:top w:val="single" w:sz="4" w:space="0" w:color="auto"/>
              <w:left w:val="single" w:sz="4" w:space="0" w:color="auto"/>
              <w:bottom w:val="single" w:sz="4" w:space="0" w:color="auto"/>
              <w:right w:val="single" w:sz="4" w:space="0" w:color="auto"/>
            </w:tcBorders>
            <w:vAlign w:val="center"/>
          </w:tcPr>
          <w:p w14:paraId="610D65C0" w14:textId="77777777" w:rsidR="000C5154" w:rsidRDefault="00272F99">
            <w:pPr>
              <w:jc w:val="both"/>
              <w:rPr>
                <w:rFonts w:ascii="Calibri" w:hAnsi="Calibri" w:cs="Calibri"/>
                <w:bCs/>
                <w:sz w:val="20"/>
                <w:szCs w:val="20"/>
              </w:rPr>
            </w:pPr>
            <w:r>
              <w:rPr>
                <w:rFonts w:ascii="Calibri" w:hAnsi="Calibri" w:cs="Calibri"/>
                <w:bCs/>
                <w:sz w:val="20"/>
                <w:szCs w:val="20"/>
              </w:rPr>
              <w:t>Zintegrowany z płytą główną moduł TPM 2.0</w:t>
            </w:r>
          </w:p>
          <w:p w14:paraId="5A055D7A" w14:textId="77777777" w:rsidR="000C5154" w:rsidRDefault="00272F99">
            <w:pPr>
              <w:jc w:val="both"/>
              <w:rPr>
                <w:rFonts w:ascii="Calibri" w:hAnsi="Calibri" w:cs="Calibri"/>
                <w:bCs/>
                <w:sz w:val="20"/>
                <w:szCs w:val="20"/>
              </w:rPr>
            </w:pPr>
            <w:r>
              <w:rPr>
                <w:rFonts w:ascii="Calibri" w:hAnsi="Calibri" w:cs="Calibri"/>
                <w:bCs/>
                <w:sz w:val="20"/>
                <w:szCs w:val="20"/>
              </w:rPr>
              <w:t>Wbudowany czujnik otwarcia obudowy współpracujący z BIOS i kartą zarządzającą.</w:t>
            </w:r>
          </w:p>
        </w:tc>
      </w:tr>
      <w:tr w:rsidR="000C5154" w14:paraId="5DCD68C7" w14:textId="77777777">
        <w:tc>
          <w:tcPr>
            <w:tcW w:w="1603" w:type="dxa"/>
            <w:tcBorders>
              <w:top w:val="single" w:sz="4" w:space="0" w:color="auto"/>
              <w:left w:val="single" w:sz="4" w:space="0" w:color="auto"/>
              <w:bottom w:val="single" w:sz="4" w:space="0" w:color="auto"/>
              <w:right w:val="single" w:sz="4" w:space="0" w:color="auto"/>
            </w:tcBorders>
            <w:vAlign w:val="center"/>
          </w:tcPr>
          <w:p w14:paraId="1B7873A1" w14:textId="77777777" w:rsidR="000C5154" w:rsidRDefault="00272F99">
            <w:pPr>
              <w:jc w:val="center"/>
              <w:rPr>
                <w:rFonts w:ascii="Calibri" w:hAnsi="Calibri"/>
                <w:b/>
                <w:sz w:val="20"/>
                <w:szCs w:val="20"/>
              </w:rPr>
            </w:pPr>
            <w:r>
              <w:rPr>
                <w:rFonts w:ascii="Calibri" w:hAnsi="Calibri"/>
                <w:b/>
                <w:sz w:val="20"/>
                <w:szCs w:val="20"/>
              </w:rPr>
              <w:t>System operacyjny</w:t>
            </w:r>
          </w:p>
        </w:tc>
        <w:tc>
          <w:tcPr>
            <w:tcW w:w="8036" w:type="dxa"/>
            <w:tcBorders>
              <w:top w:val="single" w:sz="4" w:space="0" w:color="auto"/>
              <w:left w:val="single" w:sz="4" w:space="0" w:color="auto"/>
              <w:bottom w:val="single" w:sz="4" w:space="0" w:color="auto"/>
              <w:right w:val="single" w:sz="4" w:space="0" w:color="auto"/>
            </w:tcBorders>
            <w:vAlign w:val="center"/>
          </w:tcPr>
          <w:p w14:paraId="76F8A96C" w14:textId="77777777" w:rsidR="000C5154" w:rsidRDefault="00272F99">
            <w:pPr>
              <w:jc w:val="both"/>
              <w:rPr>
                <w:rStyle w:val="markedcontent"/>
                <w:rFonts w:ascii="Calibri" w:hAnsi="Calibri" w:cs="Calibri"/>
                <w:sz w:val="20"/>
                <w:szCs w:val="20"/>
              </w:rPr>
            </w:pPr>
            <w:r>
              <w:rPr>
                <w:rFonts w:ascii="Calibri" w:hAnsi="Calibri" w:cs="Calibri"/>
                <w:bCs/>
                <w:sz w:val="20"/>
                <w:szCs w:val="20"/>
              </w:rPr>
              <w:t xml:space="preserve">Serwer musi posiadać licencje na system do wirtualizacji. Funkcjonalnie musi posiadać możliwość zbudowania klastra wysokiej dostępności z co najmniej 4 hostów,  wspierać wysoką dostępność (HA), migrację maszyn wirtualnych w locie, </w:t>
            </w:r>
            <w:r>
              <w:rPr>
                <w:rStyle w:val="markedcontent"/>
                <w:rFonts w:ascii="Calibri" w:hAnsi="Calibri" w:cs="Calibri"/>
                <w:sz w:val="20"/>
                <w:szCs w:val="20"/>
              </w:rPr>
              <w:t xml:space="preserve">musi umożliwiać wirtualizację serwerów zarówno w architekturze 32 i 64 bit, musi umożliwiać alokację większej ilości pamięci RAM dla maszyn wirtualnych niż jest fizycznie zainstalowanej w serwerze fizycznym, musi posiadać centralną konsolę graficzną do zarządzania maszynami wirtualnymi (z  wielopoziomowym schematem uprawnień do zarządzania platformą wirtualną oraz dostępem do wirtualnych serwerów), oraz centralne zarządzanie infrastrukturą wirtualną, </w:t>
            </w:r>
            <w:r>
              <w:rPr>
                <w:rFonts w:ascii="Calibri" w:hAnsi="Calibri" w:cs="Calibri"/>
                <w:sz w:val="20"/>
                <w:szCs w:val="20"/>
              </w:rPr>
              <w:t xml:space="preserve"> </w:t>
            </w:r>
            <w:r>
              <w:rPr>
                <w:rStyle w:val="markedcontent"/>
                <w:rFonts w:ascii="Calibri" w:hAnsi="Calibri" w:cs="Calibri"/>
                <w:sz w:val="20"/>
                <w:szCs w:val="20"/>
              </w:rPr>
              <w:t xml:space="preserve">które w trybie ciągłym monitoruje wszystkie komponenty infrastruktury i umożliwia </w:t>
            </w:r>
            <w:r>
              <w:rPr>
                <w:rFonts w:ascii="Calibri" w:hAnsi="Calibri" w:cs="Calibri"/>
                <w:sz w:val="20"/>
                <w:szCs w:val="20"/>
              </w:rPr>
              <w:t xml:space="preserve"> </w:t>
            </w:r>
            <w:r>
              <w:rPr>
                <w:rStyle w:val="markedcontent"/>
                <w:rFonts w:ascii="Calibri" w:hAnsi="Calibri" w:cs="Calibri"/>
                <w:sz w:val="20"/>
                <w:szCs w:val="20"/>
              </w:rPr>
              <w:t xml:space="preserve">wykonywanie automatycznych bądź manualnych zadań w celu jej optymalizacji na jednej z maszyn wirtualnych. Oprogramowanie musi posiadać wsparcie producenta na okres 24 miesięcy oraz uprawniać do  korzystania z najnowszych dostępnych na rynku wersji </w:t>
            </w:r>
            <w:r>
              <w:rPr>
                <w:rFonts w:ascii="Calibri" w:hAnsi="Calibri" w:cs="Calibri"/>
                <w:sz w:val="20"/>
                <w:szCs w:val="20"/>
              </w:rPr>
              <w:t xml:space="preserve"> </w:t>
            </w:r>
            <w:r>
              <w:rPr>
                <w:rStyle w:val="markedcontent"/>
                <w:rFonts w:ascii="Calibri" w:hAnsi="Calibri" w:cs="Calibri"/>
                <w:sz w:val="20"/>
                <w:szCs w:val="20"/>
              </w:rPr>
              <w:t xml:space="preserve">oprogramowania i jego uaktualnień. Musi też dawać prawo Zamawiającemu do otrzymywania </w:t>
            </w:r>
            <w:r>
              <w:rPr>
                <w:rFonts w:ascii="Calibri" w:hAnsi="Calibri" w:cs="Calibri"/>
                <w:sz w:val="20"/>
                <w:szCs w:val="20"/>
              </w:rPr>
              <w:t xml:space="preserve"> </w:t>
            </w:r>
            <w:r>
              <w:rPr>
                <w:rStyle w:val="markedcontent"/>
                <w:rFonts w:ascii="Calibri" w:hAnsi="Calibri" w:cs="Calibri"/>
                <w:sz w:val="20"/>
                <w:szCs w:val="20"/>
              </w:rPr>
              <w:t xml:space="preserve">nowych wersji oprogramowania i udoskonaleń do wersji bieżących, dostarczanie na </w:t>
            </w:r>
            <w:r>
              <w:rPr>
                <w:rFonts w:ascii="Calibri" w:hAnsi="Calibri" w:cs="Calibri"/>
                <w:sz w:val="20"/>
                <w:szCs w:val="20"/>
              </w:rPr>
              <w:t xml:space="preserve"> </w:t>
            </w:r>
            <w:r>
              <w:rPr>
                <w:rStyle w:val="markedcontent"/>
                <w:rFonts w:ascii="Calibri" w:hAnsi="Calibri" w:cs="Calibri"/>
                <w:sz w:val="20"/>
                <w:szCs w:val="20"/>
              </w:rPr>
              <w:t xml:space="preserve">zamówienie nowych edycji produktów, wydań uzupełniających, poprawek programistycznych bez dodatkowych opłat licencyjnych. </w:t>
            </w:r>
            <w:r>
              <w:rPr>
                <w:rFonts w:ascii="Calibri" w:hAnsi="Calibri" w:cs="Calibri"/>
                <w:sz w:val="20"/>
                <w:szCs w:val="20"/>
              </w:rPr>
              <w:t xml:space="preserve"> </w:t>
            </w:r>
            <w:r>
              <w:rPr>
                <w:rStyle w:val="markedcontent"/>
                <w:rFonts w:ascii="Calibri" w:hAnsi="Calibri" w:cs="Calibri"/>
                <w:sz w:val="20"/>
                <w:szCs w:val="20"/>
              </w:rPr>
              <w:t>Wsparcie musi działać 9 godzin przez 5 dni w tygodniu.</w:t>
            </w:r>
          </w:p>
          <w:p w14:paraId="3C888E71" w14:textId="77777777" w:rsidR="000C5154" w:rsidRDefault="00272F99">
            <w:pPr>
              <w:jc w:val="both"/>
              <w:rPr>
                <w:rFonts w:ascii="Calibri" w:hAnsi="Calibri" w:cs="Calibri"/>
                <w:bCs/>
                <w:sz w:val="20"/>
                <w:szCs w:val="20"/>
              </w:rPr>
            </w:pPr>
            <w:r>
              <w:rPr>
                <w:rStyle w:val="markedcontent"/>
                <w:rFonts w:ascii="Calibri" w:hAnsi="Calibri" w:cs="Calibri"/>
                <w:sz w:val="20"/>
                <w:szCs w:val="20"/>
              </w:rPr>
              <w:t>Jeżeli producent systemu wirtualizacji tego wymaga należy dostarczyć licencję dla serwera zarządzającego w celu wykorzystania pełnej funkcjonalności produktu.</w:t>
            </w:r>
            <w:r>
              <w:rPr>
                <w:rFonts w:ascii="Calibri" w:hAnsi="Calibri" w:cs="Calibri"/>
                <w:bCs/>
                <w:sz w:val="20"/>
                <w:szCs w:val="20"/>
              </w:rPr>
              <w:t xml:space="preserve">  </w:t>
            </w:r>
          </w:p>
        </w:tc>
      </w:tr>
      <w:tr w:rsidR="000C5154" w14:paraId="0014B8B0" w14:textId="77777777">
        <w:tc>
          <w:tcPr>
            <w:tcW w:w="1603" w:type="dxa"/>
            <w:tcBorders>
              <w:top w:val="single" w:sz="4" w:space="0" w:color="auto"/>
              <w:left w:val="single" w:sz="4" w:space="0" w:color="auto"/>
              <w:bottom w:val="single" w:sz="4" w:space="0" w:color="auto"/>
              <w:right w:val="single" w:sz="4" w:space="0" w:color="auto"/>
            </w:tcBorders>
            <w:vAlign w:val="center"/>
          </w:tcPr>
          <w:p w14:paraId="2C39916E" w14:textId="77777777" w:rsidR="000C5154" w:rsidRDefault="00272F99">
            <w:pPr>
              <w:jc w:val="center"/>
              <w:rPr>
                <w:rFonts w:ascii="Calibri" w:hAnsi="Calibri"/>
                <w:b/>
                <w:sz w:val="20"/>
                <w:szCs w:val="20"/>
              </w:rPr>
            </w:pPr>
            <w:r>
              <w:rPr>
                <w:rFonts w:ascii="Calibri" w:hAnsi="Calibri"/>
                <w:b/>
                <w:sz w:val="20"/>
                <w:szCs w:val="20"/>
              </w:rPr>
              <w:t>Karta Zarządzania</w:t>
            </w:r>
          </w:p>
        </w:tc>
        <w:tc>
          <w:tcPr>
            <w:tcW w:w="8036" w:type="dxa"/>
            <w:tcBorders>
              <w:top w:val="single" w:sz="4" w:space="0" w:color="auto"/>
              <w:left w:val="single" w:sz="4" w:space="0" w:color="auto"/>
              <w:bottom w:val="single" w:sz="4" w:space="0" w:color="auto"/>
              <w:right w:val="single" w:sz="4" w:space="0" w:color="auto"/>
            </w:tcBorders>
            <w:vAlign w:val="center"/>
          </w:tcPr>
          <w:p w14:paraId="378CFB75" w14:textId="77777777" w:rsidR="000C5154" w:rsidRDefault="00272F99">
            <w:pPr>
              <w:jc w:val="both"/>
              <w:rPr>
                <w:rFonts w:ascii="Calibri" w:hAnsi="Calibri" w:cs="Calibri"/>
                <w:sz w:val="20"/>
                <w:szCs w:val="20"/>
              </w:rPr>
            </w:pPr>
            <w:r>
              <w:rPr>
                <w:rFonts w:ascii="Calibri" w:hAnsi="Calibri" w:cs="Calibri"/>
                <w:sz w:val="20"/>
                <w:szCs w:val="20"/>
              </w:rPr>
              <w:t>Niezależna od zainstalowanego na serwerze systemu operacyjnego posiadająca dedykowane port RJ-45 Gigabit Ethernet umożliwiająca:</w:t>
            </w:r>
          </w:p>
          <w:p w14:paraId="369790D2"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zdalny dostęp do graficznego interfejsu Web karty zarządzającej</w:t>
            </w:r>
          </w:p>
          <w:p w14:paraId="6F9B8F8B"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zdalne monitorowanie i informowanie o statusie serwera (m.in. prędkości obrotowej wentylatorów, konfiguracji serwera)</w:t>
            </w:r>
          </w:p>
          <w:p w14:paraId="3DDEBDBC"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szyfrowane połączenie (SSLv3) oraz autentykacje i autoryzację użytkownika</w:t>
            </w:r>
          </w:p>
          <w:p w14:paraId="2521A10D"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podmontowania zdalnych wirtualnych napędów</w:t>
            </w:r>
          </w:p>
          <w:p w14:paraId="162C3BB4"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wirtualną konsolę z dostępem do myszy, klawiatury</w:t>
            </w:r>
          </w:p>
          <w:p w14:paraId="39FB22E9"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wsparcie dla IPv6</w:t>
            </w:r>
          </w:p>
          <w:p w14:paraId="72771929"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wsparcie dla SNMP; IPMI2.0, VLAN tagging, Telnet, SSH</w:t>
            </w:r>
          </w:p>
          <w:p w14:paraId="5E0D35E6"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zdalnego monitorowania w czasie rzeczywistym poboru prądu przez serwer</w:t>
            </w:r>
          </w:p>
          <w:p w14:paraId="3BD9AA12"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zdalnego ustawienia limitu poboru prądu przez konkretny serwer</w:t>
            </w:r>
          </w:p>
          <w:p w14:paraId="285E557F"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integracja z Active Directory</w:t>
            </w:r>
          </w:p>
          <w:p w14:paraId="4602C4A0"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obsługi przez dwóch administratorów jednocześnie</w:t>
            </w:r>
          </w:p>
          <w:p w14:paraId="733DFFA5"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wsparcie dla dynamic DNS</w:t>
            </w:r>
          </w:p>
          <w:p w14:paraId="2C854EC2"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wysyłanie do administratora maila z powiadomieniem o awarii lub zmianie konfiguracji sprzętowej</w:t>
            </w:r>
          </w:p>
          <w:p w14:paraId="112B3F06"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podłączenia lokalnego poprzez złącze RS-232.</w:t>
            </w:r>
          </w:p>
          <w:p w14:paraId="431D74CA"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14:paraId="5C163848"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zarządzania bezpośredniego poprzez złącze USB umieszczone na froncie obudowy.</w:t>
            </w:r>
          </w:p>
          <w:p w14:paraId="5B7A0642"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konfiguracji przepływu powietrza na każdym slocie PCIe, jak również musi posiadać możliwość konfiguracji wyłączania lub włączania poszczególnych wentylatorów.</w:t>
            </w:r>
          </w:p>
          <w:p w14:paraId="734F0597" w14:textId="77777777" w:rsidR="000C5154" w:rsidRDefault="00272F99">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zablokowania konfiguracji oraz odnowienia oprogramowania  karty zarządzającej poprzez jednego z administratorów. Podczas trwania blokady musi być ona wyświetlana dla wszystkich administratorów którzy obecnie korzystają z karty.</w:t>
            </w:r>
          </w:p>
          <w:p w14:paraId="3996561C" w14:textId="77777777" w:rsidR="000C5154" w:rsidRDefault="000C5154">
            <w:pPr>
              <w:spacing w:after="0" w:line="240" w:lineRule="auto"/>
              <w:jc w:val="both"/>
              <w:rPr>
                <w:rFonts w:ascii="Calibri" w:hAnsi="Calibri" w:cs="Calibri"/>
                <w:sz w:val="20"/>
                <w:szCs w:val="20"/>
              </w:rPr>
            </w:pPr>
          </w:p>
          <w:p w14:paraId="57724B82" w14:textId="77777777" w:rsidR="000C5154" w:rsidRDefault="00272F99">
            <w:pPr>
              <w:jc w:val="both"/>
              <w:rPr>
                <w:rFonts w:ascii="Calibri" w:hAnsi="Calibri" w:cs="Calibri"/>
                <w:sz w:val="20"/>
                <w:szCs w:val="20"/>
              </w:rPr>
            </w:pPr>
            <w:r>
              <w:rPr>
                <w:rFonts w:ascii="Calibri" w:hAnsi="Calibri" w:cs="Calibri"/>
                <w:sz w:val="20"/>
                <w:szCs w:val="20"/>
              </w:rPr>
              <w:t>Dodatkowe oprogramowanie umożliwiające zarządzanie poprzez sieć, spełniające minimalne wymagania:</w:t>
            </w:r>
          </w:p>
          <w:p w14:paraId="56C7A42D"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lastRenderedPageBreak/>
              <w:t>Wsparcie dla serwerów, urządzeń sieciowych oraz pamięci masowych</w:t>
            </w:r>
          </w:p>
          <w:p w14:paraId="43F2260B"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zarządzania dostarczonymi serwerami bez udziału dedykowanego agenta</w:t>
            </w:r>
          </w:p>
          <w:p w14:paraId="3BAA49B7"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Wsparcie dla protokołów– WMI, SNMP, IPMI, , Linux SSH</w:t>
            </w:r>
          </w:p>
          <w:p w14:paraId="0EDAC388"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oskryptowywania procesu wykrywania urządzeń</w:t>
            </w:r>
          </w:p>
          <w:p w14:paraId="798BE7E8"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uruchamiania procesu wykrywania urządzeń w oparciu o harmonogram</w:t>
            </w:r>
          </w:p>
          <w:p w14:paraId="074CB5A2"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Szczegółowy opis wykrytych systemów oraz ich komponentów</w:t>
            </w:r>
          </w:p>
          <w:p w14:paraId="24E0AF31"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eksportu raportu do CSV, HTML, XLS</w:t>
            </w:r>
          </w:p>
          <w:p w14:paraId="5AADAC23"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Grupowanie urządzeń w oparciu o kryteria użytkownika</w:t>
            </w:r>
          </w:p>
          <w:p w14:paraId="53B1A38A"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uruchamiania narzędzi zarządzających w poszczególnych urządzeniach</w:t>
            </w:r>
          </w:p>
          <w:p w14:paraId="60DBC364"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Automatyczne skrypty CLI umożliwiające dodawanie i edycję grup urządzeń</w:t>
            </w:r>
          </w:p>
          <w:p w14:paraId="69E3C07F"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Szybki podgląd stanu środowiska</w:t>
            </w:r>
          </w:p>
          <w:p w14:paraId="615CBAED"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Podsumowanie stanu dla każdego urządzenia</w:t>
            </w:r>
          </w:p>
          <w:p w14:paraId="3D7BFA6D"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Szczegółowy status urządzenia/elementu/komponentu</w:t>
            </w:r>
          </w:p>
          <w:p w14:paraId="584309C1"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Generowanie alertów przy zmianie stanu urządzenia</w:t>
            </w:r>
          </w:p>
          <w:p w14:paraId="1EDA0902"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Filtry raportów umożliwiające podgląd najważniejszych zdarzeń</w:t>
            </w:r>
          </w:p>
          <w:p w14:paraId="2D9847AD"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Integracja z service desk produ</w:t>
            </w:r>
          </w:p>
          <w:p w14:paraId="4602894B"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 xml:space="preserve">centa dostarczonej platformy sprzętowej </w:t>
            </w:r>
          </w:p>
          <w:p w14:paraId="6A59ED17"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przejęcia zdalnego pulpitu</w:t>
            </w:r>
          </w:p>
          <w:p w14:paraId="16E98C4F"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 xml:space="preserve"> Możliwość podmontowania wirtualnego napędu</w:t>
            </w:r>
          </w:p>
          <w:p w14:paraId="18B87D55"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Automatyczne zaplanowanie akcji dla poszczególnych alertów w tym automatyczne tworzenie zgłoszeń serwisowych w oparciu o standardy przyjęte przez producentów oferowanego w tym postępowaniu sprzętu</w:t>
            </w:r>
          </w:p>
          <w:p w14:paraId="78ACD60E"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Kreator umożliwiający dostosowanie akcji dla wybranych alertów</w:t>
            </w:r>
          </w:p>
          <w:p w14:paraId="199CCF6C"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 xml:space="preserve">Możliwość importu plików MIB </w:t>
            </w:r>
          </w:p>
          <w:p w14:paraId="2FCE3149"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Przesyłanie alertów „as-is” do innych konsol firm trzecich</w:t>
            </w:r>
          </w:p>
          <w:p w14:paraId="14458933"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definiowania ról administratorów</w:t>
            </w:r>
          </w:p>
          <w:p w14:paraId="4AAD2E89"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zdalnej aktualizacji sterowników i oprogramowania wewnętrznego serwerów</w:t>
            </w:r>
          </w:p>
          <w:p w14:paraId="70DF22C5"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Aktualizacja oparta o wybranie źródła bibliotek (lokalna, on-line producenta oferowanego rozwiązania)</w:t>
            </w:r>
          </w:p>
          <w:p w14:paraId="3B45DA13"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instalacji sterowników i oprogramowania wewnętrznego bez potrzeby instalacji agenta</w:t>
            </w:r>
          </w:p>
          <w:p w14:paraId="01CBE425" w14:textId="77777777" w:rsidR="000C5154" w:rsidRDefault="00272F99">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automatycznego generowania i zgłaszania incydentów awarii bezpośrednio do centrum serwisowego producenta serwerów</w:t>
            </w:r>
          </w:p>
          <w:p w14:paraId="05FC1FBC" w14:textId="77777777" w:rsidR="000C5154" w:rsidRDefault="00272F99">
            <w:pPr>
              <w:numPr>
                <w:ilvl w:val="0"/>
                <w:numId w:val="3"/>
              </w:numPr>
              <w:spacing w:after="0" w:line="240" w:lineRule="auto"/>
              <w:ind w:left="306" w:hanging="306"/>
              <w:jc w:val="both"/>
              <w:rPr>
                <w:rFonts w:ascii="Calibri" w:hAnsi="Calibri" w:cs="Calibri"/>
                <w:bCs/>
                <w:sz w:val="20"/>
                <w:szCs w:val="20"/>
              </w:rPr>
            </w:pPr>
            <w:r>
              <w:rPr>
                <w:rFonts w:ascii="Calibri" w:hAnsi="Calibri" w:cs="Calibri"/>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14:paraId="345A1CEE" w14:textId="77777777" w:rsidR="000C5154" w:rsidRDefault="00272F99">
            <w:pPr>
              <w:jc w:val="both"/>
              <w:rPr>
                <w:rFonts w:ascii="Calibri" w:hAnsi="Calibri" w:cs="Calibri"/>
                <w:sz w:val="20"/>
                <w:szCs w:val="20"/>
              </w:rPr>
            </w:pPr>
            <w:r>
              <w:rPr>
                <w:rFonts w:ascii="Calibri" w:hAnsi="Calibri" w:cs="Calibri"/>
                <w:sz w:val="20"/>
                <w:szCs w:val="20"/>
              </w:rPr>
              <w:t>Możliwość automatycznego przywracania ustawień serwera ,kart sieciowych, BIOS, wersji firmware w przypadku awarii i wymiany któregoś z komponentów (w tym kontrolera RAID, kart sieciowych, płyty głównej).</w:t>
            </w:r>
          </w:p>
        </w:tc>
      </w:tr>
      <w:tr w:rsidR="000C5154" w14:paraId="0508CD6B" w14:textId="77777777">
        <w:tc>
          <w:tcPr>
            <w:tcW w:w="1603" w:type="dxa"/>
            <w:tcBorders>
              <w:top w:val="single" w:sz="4" w:space="0" w:color="auto"/>
              <w:left w:val="single" w:sz="4" w:space="0" w:color="auto"/>
              <w:bottom w:val="single" w:sz="4" w:space="0" w:color="auto"/>
              <w:right w:val="single" w:sz="4" w:space="0" w:color="auto"/>
            </w:tcBorders>
            <w:vAlign w:val="center"/>
          </w:tcPr>
          <w:p w14:paraId="35FDE130" w14:textId="77777777" w:rsidR="000C5154" w:rsidRDefault="00272F99">
            <w:pPr>
              <w:jc w:val="center"/>
              <w:rPr>
                <w:rFonts w:ascii="Calibri" w:hAnsi="Calibri"/>
                <w:b/>
                <w:sz w:val="20"/>
                <w:szCs w:val="20"/>
              </w:rPr>
            </w:pPr>
            <w:r>
              <w:rPr>
                <w:rFonts w:ascii="Calibri" w:hAnsi="Calibri"/>
                <w:b/>
                <w:sz w:val="20"/>
                <w:szCs w:val="20"/>
              </w:rPr>
              <w:lastRenderedPageBreak/>
              <w:t>Certyfikaty i standardy oraz dokumenty na ich potwierdzenie:</w:t>
            </w:r>
          </w:p>
        </w:tc>
        <w:tc>
          <w:tcPr>
            <w:tcW w:w="8036" w:type="dxa"/>
            <w:tcBorders>
              <w:top w:val="single" w:sz="4" w:space="0" w:color="auto"/>
              <w:left w:val="single" w:sz="4" w:space="0" w:color="auto"/>
              <w:bottom w:val="single" w:sz="4" w:space="0" w:color="auto"/>
              <w:right w:val="single" w:sz="4" w:space="0" w:color="auto"/>
            </w:tcBorders>
            <w:vAlign w:val="center"/>
          </w:tcPr>
          <w:p w14:paraId="67B4B4D5" w14:textId="77777777" w:rsidR="000C5154" w:rsidRDefault="00272F99">
            <w:pPr>
              <w:jc w:val="both"/>
              <w:rPr>
                <w:rFonts w:ascii="Calibri" w:hAnsi="Calibri" w:cs="Segoe UI"/>
                <w:sz w:val="20"/>
                <w:szCs w:val="20"/>
              </w:rPr>
            </w:pPr>
            <w:r>
              <w:rPr>
                <w:rFonts w:ascii="Calibri" w:hAnsi="Calibri" w:cs="Segoe UI"/>
                <w:sz w:val="20"/>
                <w:szCs w:val="20"/>
                <w:highlight w:val="lightGray"/>
              </w:rPr>
              <w:t xml:space="preserve">- </w:t>
            </w:r>
            <w:r>
              <w:rPr>
                <w:rFonts w:ascii="Calibri" w:hAnsi="Calibri" w:cs="Segoe UI"/>
                <w:sz w:val="20"/>
                <w:szCs w:val="20"/>
              </w:rPr>
              <w:t>spełnianie normy ISO 9001 lub równoważnej w procesie produkcji sprzętu - Zamawiający będzie żądał złożenia certyfikatu producenta,</w:t>
            </w:r>
          </w:p>
          <w:p w14:paraId="1A8A3CB4" w14:textId="77777777" w:rsidR="000C5154" w:rsidRDefault="00272F99">
            <w:pPr>
              <w:jc w:val="both"/>
              <w:rPr>
                <w:rFonts w:ascii="Calibri" w:hAnsi="Calibri" w:cs="Segoe UI"/>
                <w:sz w:val="20"/>
                <w:szCs w:val="20"/>
              </w:rPr>
            </w:pPr>
            <w:r>
              <w:rPr>
                <w:rFonts w:ascii="Calibri" w:hAnsi="Calibri" w:cs="Segoe UI"/>
                <w:sz w:val="20"/>
                <w:szCs w:val="20"/>
              </w:rPr>
              <w:t>- oferowany sprzęt musi posiadać oznaczenie CE - Zamawiający będzie żądał deklaracji zgodności CE producenta sprzętu.</w:t>
            </w:r>
          </w:p>
          <w:p w14:paraId="44477964" w14:textId="1E9D055A" w:rsidR="000C5154" w:rsidRDefault="00272F99">
            <w:pPr>
              <w:jc w:val="both"/>
              <w:rPr>
                <w:rFonts w:ascii="Calibri" w:hAnsi="Calibri"/>
                <w:sz w:val="20"/>
                <w:szCs w:val="20"/>
                <w:highlight w:val="yellow"/>
              </w:rPr>
            </w:pPr>
            <w:r>
              <w:rPr>
                <w:rFonts w:ascii="Calibri" w:hAnsi="Calibri" w:cs="Segoe UI"/>
                <w:sz w:val="20"/>
                <w:szCs w:val="20"/>
              </w:rPr>
              <w:t>Oferowany serwer musi znajdować się na liście Windows Server Catalog i posiadać status „Certified for Windows” dla systemów Windows Windows Server 2016, Windows S</w:t>
            </w:r>
            <w:r w:rsidR="000F10DB">
              <w:rPr>
                <w:rFonts w:ascii="Calibri" w:hAnsi="Calibri" w:cs="Segoe UI"/>
                <w:sz w:val="20"/>
                <w:szCs w:val="20"/>
              </w:rPr>
              <w:t>erver 2019, Windows Server 2022 lub systemów równoważnych.</w:t>
            </w:r>
          </w:p>
        </w:tc>
      </w:tr>
      <w:tr w:rsidR="000C5154" w14:paraId="3FF12EDC" w14:textId="77777777">
        <w:tc>
          <w:tcPr>
            <w:tcW w:w="1603" w:type="dxa"/>
            <w:tcBorders>
              <w:top w:val="single" w:sz="4" w:space="0" w:color="auto"/>
              <w:left w:val="single" w:sz="4" w:space="0" w:color="auto"/>
              <w:bottom w:val="single" w:sz="4" w:space="0" w:color="auto"/>
              <w:right w:val="single" w:sz="4" w:space="0" w:color="auto"/>
            </w:tcBorders>
            <w:vAlign w:val="center"/>
          </w:tcPr>
          <w:p w14:paraId="3DBD3E6A" w14:textId="77777777" w:rsidR="000C5154" w:rsidRDefault="00272F99">
            <w:pPr>
              <w:jc w:val="center"/>
              <w:rPr>
                <w:rFonts w:ascii="Calibri" w:hAnsi="Calibri"/>
                <w:b/>
                <w:sz w:val="20"/>
                <w:szCs w:val="20"/>
              </w:rPr>
            </w:pPr>
            <w:r>
              <w:rPr>
                <w:rFonts w:ascii="Calibri" w:hAnsi="Calibri"/>
                <w:b/>
                <w:sz w:val="20"/>
                <w:szCs w:val="20"/>
              </w:rPr>
              <w:t>Serwis gwarancyjny, wsparcie techniczne producenta:</w:t>
            </w:r>
          </w:p>
        </w:tc>
        <w:tc>
          <w:tcPr>
            <w:tcW w:w="8036" w:type="dxa"/>
            <w:tcBorders>
              <w:top w:val="single" w:sz="4" w:space="0" w:color="auto"/>
              <w:left w:val="single" w:sz="4" w:space="0" w:color="auto"/>
              <w:bottom w:val="single" w:sz="4" w:space="0" w:color="auto"/>
              <w:right w:val="single" w:sz="4" w:space="0" w:color="auto"/>
            </w:tcBorders>
            <w:vAlign w:val="center"/>
          </w:tcPr>
          <w:p w14:paraId="2010395C" w14:textId="29954E17" w:rsidR="000C5154" w:rsidRDefault="00272F99">
            <w:pPr>
              <w:spacing w:line="240" w:lineRule="auto"/>
              <w:jc w:val="both"/>
              <w:rPr>
                <w:sz w:val="20"/>
                <w:szCs w:val="20"/>
              </w:rPr>
            </w:pPr>
            <w:r>
              <w:rPr>
                <w:sz w:val="20"/>
                <w:szCs w:val="20"/>
              </w:rPr>
              <w:t>60 miesięcy gwarancji realizowanej w</w:t>
            </w:r>
            <w:r w:rsidR="000F10DB">
              <w:rPr>
                <w:sz w:val="20"/>
                <w:szCs w:val="20"/>
              </w:rPr>
              <w:t xml:space="preserve"> miejscu eksploatacji sprzętu. </w:t>
            </w:r>
            <w:r>
              <w:rPr>
                <w:sz w:val="20"/>
                <w:szCs w:val="20"/>
              </w:rPr>
              <w:t>Oferowany serwer w oferowanej konfiguracji musi mieć możliwość rozszerzenia gwarancji producenta do  7 lat (84 miesięcy).</w:t>
            </w:r>
          </w:p>
          <w:p w14:paraId="29753186" w14:textId="77777777" w:rsidR="000C5154" w:rsidRDefault="00272F99">
            <w:pPr>
              <w:jc w:val="both"/>
              <w:rPr>
                <w:sz w:val="20"/>
                <w:szCs w:val="20"/>
              </w:rPr>
            </w:pPr>
            <w:r>
              <w:rPr>
                <w:sz w:val="20"/>
                <w:szCs w:val="20"/>
              </w:rPr>
              <w:t>W przypadku awarii dysków twardych, uszkodzone dyski pozostają u Zamawiającego.</w:t>
            </w:r>
          </w:p>
          <w:p w14:paraId="0FF9B6E0" w14:textId="77777777" w:rsidR="000C5154" w:rsidRDefault="00272F99">
            <w:pPr>
              <w:jc w:val="both"/>
              <w:rPr>
                <w:sz w:val="20"/>
                <w:szCs w:val="20"/>
              </w:rPr>
            </w:pPr>
            <w:r>
              <w:rPr>
                <w:sz w:val="20"/>
                <w:szCs w:val="20"/>
              </w:rPr>
              <w:t>Dostępność części zamiennych przez 7 lat od momentu zakupu serwera;</w:t>
            </w:r>
          </w:p>
          <w:p w14:paraId="79E97701" w14:textId="77777777" w:rsidR="000C5154" w:rsidRDefault="00272F99">
            <w:pPr>
              <w:jc w:val="both"/>
              <w:rPr>
                <w:sz w:val="20"/>
                <w:szCs w:val="20"/>
              </w:rPr>
            </w:pPr>
            <w:r>
              <w:rPr>
                <w:sz w:val="20"/>
                <w:szCs w:val="20"/>
              </w:rPr>
              <w:lastRenderedPageBreak/>
              <w:t>Bezpłatna dostępność poprawek i aktualizacji BIOS/firmware/sterowników dożywotnio dla oferowanego serwera. Jeżeli funkcjonalność ta wymaga dodatkowego serwisu lub licencji producenta serwera takowa licencja musi zostać uwzględniona w konfiguracji.</w:t>
            </w:r>
          </w:p>
          <w:p w14:paraId="0C875415" w14:textId="77777777" w:rsidR="000C5154" w:rsidRDefault="00272F99">
            <w:pPr>
              <w:jc w:val="both"/>
              <w:rPr>
                <w:sz w:val="20"/>
                <w:szCs w:val="20"/>
              </w:rPr>
            </w:pPr>
            <w:r>
              <w:rPr>
                <w:sz w:val="20"/>
                <w:szCs w:val="20"/>
              </w:rPr>
              <w:t>Elementy, z których zbudowane są serwery muszą być produktami producenta tych serwerów lub być przez niego certyfikowane oraz całe muszą być objęte gwarancją producenta wymaganym w specyfikacji poziomie SLA.</w:t>
            </w:r>
          </w:p>
          <w:p w14:paraId="3EB160B4" w14:textId="77777777" w:rsidR="000C5154" w:rsidRDefault="00272F99">
            <w:pPr>
              <w:jc w:val="both"/>
              <w:rPr>
                <w:sz w:val="20"/>
                <w:szCs w:val="20"/>
              </w:rPr>
            </w:pPr>
            <w:r>
              <w:rPr>
                <w:sz w:val="20"/>
                <w:szCs w:val="20"/>
              </w:rPr>
              <w:t>Możliwość aktualizacji i pobrania sterowników do oferowanego modelu serwera w najnowszych certyfikowanych wersjach bezpośrednio z sieci Internet za pośrednictwem strony www producenta serwera.</w:t>
            </w:r>
          </w:p>
          <w:p w14:paraId="35D7A046" w14:textId="77777777" w:rsidR="000C5154" w:rsidRDefault="00272F99">
            <w:pPr>
              <w:jc w:val="both"/>
              <w:rPr>
                <w:sz w:val="20"/>
                <w:szCs w:val="20"/>
              </w:rPr>
            </w:pPr>
            <w:r>
              <w:rPr>
                <w:sz w:val="20"/>
                <w:szCs w:val="20"/>
              </w:rPr>
              <w:t>Rozpoczęcie gwarancji liczone będzie od daty sporządzenia protokołu zdawczo-odbiorczego przedmiotu dostawy.</w:t>
            </w:r>
          </w:p>
          <w:p w14:paraId="2C2C70D4" w14:textId="77777777" w:rsidR="000C5154" w:rsidRDefault="00272F99">
            <w:pPr>
              <w:jc w:val="both"/>
              <w:rPr>
                <w:sz w:val="20"/>
                <w:szCs w:val="20"/>
              </w:rPr>
            </w:pPr>
            <w:r>
              <w:rPr>
                <w:sz w:val="20"/>
                <w:szCs w:val="20"/>
              </w:rPr>
              <w:t>Wsparcie ogólnopolskiej, telefonicznej infolinii technicznej producenta serwera w czasie obowiązywania gwarancji na sprzęt i umożliwiająca po podaniu numeru seryjnego urządzenia weryfikacja co najmniej: konfiguracji sprzętowej serwera, w tym model i typ dysków twardych, procesora, ilość fabrycznie zainstalowanej pamięci operacyjnej, czasu obowiązywania i typ udzielonej gwarancji.</w:t>
            </w:r>
          </w:p>
        </w:tc>
      </w:tr>
      <w:tr w:rsidR="000C5154" w14:paraId="5DB6174B" w14:textId="77777777">
        <w:trPr>
          <w:trHeight w:val="230"/>
        </w:trPr>
        <w:tc>
          <w:tcPr>
            <w:tcW w:w="1603" w:type="dxa"/>
            <w:tcBorders>
              <w:top w:val="single" w:sz="4" w:space="0" w:color="auto"/>
              <w:left w:val="single" w:sz="4" w:space="0" w:color="auto"/>
              <w:bottom w:val="single" w:sz="4" w:space="0" w:color="auto"/>
              <w:right w:val="single" w:sz="4" w:space="0" w:color="auto"/>
            </w:tcBorders>
            <w:vAlign w:val="center"/>
          </w:tcPr>
          <w:p w14:paraId="229F9074" w14:textId="77777777" w:rsidR="000C5154" w:rsidRDefault="00272F99">
            <w:pPr>
              <w:jc w:val="center"/>
              <w:rPr>
                <w:rFonts w:ascii="Calibri" w:hAnsi="Calibri"/>
                <w:b/>
                <w:sz w:val="20"/>
                <w:szCs w:val="20"/>
              </w:rPr>
            </w:pPr>
            <w:r>
              <w:rPr>
                <w:rFonts w:ascii="Calibri" w:hAnsi="Calibri"/>
                <w:b/>
                <w:sz w:val="20"/>
                <w:szCs w:val="20"/>
              </w:rPr>
              <w:lastRenderedPageBreak/>
              <w:t>Dokumentacja użytkownika</w:t>
            </w:r>
          </w:p>
        </w:tc>
        <w:tc>
          <w:tcPr>
            <w:tcW w:w="8036" w:type="dxa"/>
            <w:tcBorders>
              <w:top w:val="single" w:sz="4" w:space="0" w:color="auto"/>
              <w:left w:val="single" w:sz="4" w:space="0" w:color="auto"/>
              <w:bottom w:val="single" w:sz="4" w:space="0" w:color="auto"/>
              <w:right w:val="single" w:sz="4" w:space="0" w:color="auto"/>
            </w:tcBorders>
            <w:vAlign w:val="center"/>
          </w:tcPr>
          <w:p w14:paraId="5E758682" w14:textId="77777777" w:rsidR="000C5154" w:rsidRDefault="00272F99">
            <w:pPr>
              <w:jc w:val="both"/>
              <w:rPr>
                <w:rFonts w:ascii="Calibri" w:hAnsi="Calibri"/>
                <w:sz w:val="20"/>
                <w:szCs w:val="20"/>
              </w:rPr>
            </w:pPr>
            <w:r>
              <w:rPr>
                <w:rFonts w:ascii="Calibri" w:hAnsi="Calibri"/>
                <w:sz w:val="20"/>
                <w:szCs w:val="20"/>
              </w:rPr>
              <w:t>Zamawiający wymaga dokumentacji w języku polskim lub angielskim.</w:t>
            </w:r>
          </w:p>
        </w:tc>
      </w:tr>
      <w:tr w:rsidR="000C5154" w14:paraId="41FC6788" w14:textId="77777777">
        <w:trPr>
          <w:trHeight w:val="230"/>
        </w:trPr>
        <w:tc>
          <w:tcPr>
            <w:tcW w:w="1603" w:type="dxa"/>
            <w:tcBorders>
              <w:top w:val="single" w:sz="4" w:space="0" w:color="auto"/>
              <w:left w:val="single" w:sz="4" w:space="0" w:color="auto"/>
              <w:bottom w:val="single" w:sz="4" w:space="0" w:color="auto"/>
              <w:right w:val="single" w:sz="4" w:space="0" w:color="auto"/>
            </w:tcBorders>
            <w:vAlign w:val="center"/>
          </w:tcPr>
          <w:p w14:paraId="2DA891EE" w14:textId="77777777" w:rsidR="000C5154" w:rsidRDefault="00272F99">
            <w:pPr>
              <w:jc w:val="center"/>
              <w:rPr>
                <w:rFonts w:ascii="Calibri" w:hAnsi="Calibri"/>
                <w:b/>
                <w:sz w:val="20"/>
                <w:szCs w:val="20"/>
              </w:rPr>
            </w:pPr>
            <w:r>
              <w:rPr>
                <w:rFonts w:ascii="Calibri" w:hAnsi="Calibri"/>
                <w:b/>
                <w:sz w:val="20"/>
                <w:szCs w:val="20"/>
              </w:rPr>
              <w:t>Pozostałe informacje i wymagania</w:t>
            </w:r>
          </w:p>
        </w:tc>
        <w:tc>
          <w:tcPr>
            <w:tcW w:w="8036" w:type="dxa"/>
            <w:tcBorders>
              <w:top w:val="single" w:sz="4" w:space="0" w:color="auto"/>
              <w:left w:val="single" w:sz="4" w:space="0" w:color="auto"/>
              <w:bottom w:val="single" w:sz="4" w:space="0" w:color="auto"/>
              <w:right w:val="single" w:sz="4" w:space="0" w:color="auto"/>
            </w:tcBorders>
            <w:vAlign w:val="center"/>
          </w:tcPr>
          <w:p w14:paraId="36F330B4" w14:textId="77777777" w:rsidR="000C5154" w:rsidRDefault="00272F99">
            <w:pPr>
              <w:pStyle w:val="Bezodstpw"/>
              <w:spacing w:line="276" w:lineRule="auto"/>
              <w:rPr>
                <w:sz w:val="20"/>
              </w:rPr>
            </w:pPr>
            <w:r>
              <w:rPr>
                <w:sz w:val="20"/>
              </w:rPr>
              <w:t>- Ilość objęta zamówieniem: 3 zestaw(y)</w:t>
            </w:r>
          </w:p>
          <w:p w14:paraId="2AA029AE" w14:textId="77777777" w:rsidR="000C5154" w:rsidRDefault="00272F99">
            <w:pPr>
              <w:pStyle w:val="Bezodstpw"/>
              <w:spacing w:line="276" w:lineRule="auto"/>
              <w:rPr>
                <w:sz w:val="20"/>
              </w:rPr>
            </w:pPr>
            <w:r>
              <w:rPr>
                <w:sz w:val="20"/>
              </w:rPr>
              <w:t>- w ofercie należy podać nazwę producenta, typ, model, oraz numer katalogowy oferowanego sprzętu umożliwiający jednoznaczną identyfikację oferowanej konfiguracji.</w:t>
            </w:r>
          </w:p>
          <w:p w14:paraId="5D6BCC34" w14:textId="77777777" w:rsidR="000C5154" w:rsidRDefault="00272F99">
            <w:pPr>
              <w:pStyle w:val="Bezodstpw"/>
              <w:spacing w:line="276" w:lineRule="auto"/>
              <w:rPr>
                <w:sz w:val="20"/>
              </w:rPr>
            </w:pPr>
            <w:r>
              <w:rPr>
                <w:sz w:val="20"/>
              </w:rPr>
              <w:t>- W ofercie należy wskazać okres udzielonej gwarancji.</w:t>
            </w:r>
          </w:p>
          <w:p w14:paraId="0B85D87C" w14:textId="77777777" w:rsidR="000C5154" w:rsidRDefault="00272F99">
            <w:pPr>
              <w:pStyle w:val="Bezodstpw"/>
              <w:spacing w:line="276" w:lineRule="auto"/>
              <w:rPr>
                <w:sz w:val="20"/>
              </w:rPr>
            </w:pPr>
            <w:r>
              <w:rPr>
                <w:sz w:val="20"/>
              </w:rPr>
              <w:t>- Miejsce dostawy i montażu: ZETO-RZESZÓW Sp. z o.o. ul. Rejtana 55, 35-326 Rzeszów</w:t>
            </w:r>
          </w:p>
          <w:p w14:paraId="28CECE9C" w14:textId="77777777" w:rsidR="000C5154" w:rsidRDefault="00272F99">
            <w:pPr>
              <w:pStyle w:val="Bezodstpw"/>
              <w:spacing w:line="276" w:lineRule="auto"/>
              <w:rPr>
                <w:sz w:val="20"/>
              </w:rPr>
            </w:pPr>
            <w:r>
              <w:rPr>
                <w:sz w:val="20"/>
              </w:rPr>
              <w:t>- Dostarczony sprzęt oraz urządzenia muszą być fabrycznie nowe i muszą pochodzić z autoryzowanego kanału dystrybucji producenta przeznaczonego na teren Unii Europejskiej.</w:t>
            </w:r>
          </w:p>
          <w:p w14:paraId="20D90E0A" w14:textId="77777777" w:rsidR="000C5154" w:rsidRDefault="00272F99">
            <w:pPr>
              <w:pStyle w:val="Bezodstpw"/>
              <w:spacing w:line="276" w:lineRule="auto"/>
            </w:pPr>
            <w:r>
              <w:rPr>
                <w:sz w:val="20"/>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r>
    </w:tbl>
    <w:p w14:paraId="0B1C9457" w14:textId="77777777" w:rsidR="000C5154" w:rsidRDefault="000C5154">
      <w:pPr>
        <w:jc w:val="both"/>
      </w:pPr>
    </w:p>
    <w:p w14:paraId="62738F77" w14:textId="77777777" w:rsidR="000C5154" w:rsidRDefault="00272F99">
      <w:pPr>
        <w:pStyle w:val="Akapitzlist"/>
        <w:numPr>
          <w:ilvl w:val="0"/>
          <w:numId w:val="1"/>
        </w:numPr>
        <w:jc w:val="both"/>
        <w:rPr>
          <w:b/>
          <w:sz w:val="28"/>
          <w:szCs w:val="20"/>
        </w:rPr>
      </w:pPr>
      <w:r>
        <w:rPr>
          <w:b/>
          <w:sz w:val="28"/>
          <w:szCs w:val="20"/>
        </w:rPr>
        <w:t>MACIERZ:</w:t>
      </w:r>
    </w:p>
    <w:p w14:paraId="0653BB79" w14:textId="77777777" w:rsidR="000C5154" w:rsidRDefault="00272F99">
      <w:pPr>
        <w:jc w:val="both"/>
        <w:rPr>
          <w:sz w:val="20"/>
          <w:szCs w:val="20"/>
        </w:rPr>
      </w:pPr>
      <w:r>
        <w:rPr>
          <w:sz w:val="20"/>
          <w:szCs w:val="20"/>
        </w:rPr>
        <w:t xml:space="preserve">W ramach zadania należy dostarczyć rozwiązanie tworzące wysokiej dostępności klaster Macierzy dyskowej. Zestaw musi być zbudowany z co najmniej dwóch macierzy oraz musi zapewnić nieprzerwany dostęp do przestrzeni dyskowej dla wirtualizatora i być odporny na awarię jednej z macierzy.  Każda z macierzy musi spełniać poniższe wymagania: </w:t>
      </w:r>
    </w:p>
    <w:tbl>
      <w:tblPr>
        <w:tblW w:w="9781" w:type="dxa"/>
        <w:tblInd w:w="-147" w:type="dxa"/>
        <w:tblLayout w:type="fixed"/>
        <w:tblCellMar>
          <w:left w:w="10" w:type="dxa"/>
          <w:right w:w="10" w:type="dxa"/>
        </w:tblCellMar>
        <w:tblLook w:val="04A0" w:firstRow="1" w:lastRow="0" w:firstColumn="1" w:lastColumn="0" w:noHBand="0" w:noVBand="1"/>
      </w:tblPr>
      <w:tblGrid>
        <w:gridCol w:w="1560"/>
        <w:gridCol w:w="8221"/>
      </w:tblGrid>
      <w:tr w:rsidR="000C5154" w14:paraId="1751AAB1" w14:textId="77777777">
        <w:trPr>
          <w:trHeight w:val="300"/>
        </w:trPr>
        <w:tc>
          <w:tcPr>
            <w:tcW w:w="1560"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70" w:type="dxa"/>
              <w:bottom w:w="0" w:type="dxa"/>
              <w:right w:w="70" w:type="dxa"/>
            </w:tcMar>
          </w:tcPr>
          <w:p w14:paraId="554BD25E" w14:textId="77777777" w:rsidR="000C5154" w:rsidRDefault="00272F99">
            <w:pPr>
              <w:pStyle w:val="Standard"/>
              <w:spacing w:line="276" w:lineRule="auto"/>
              <w:jc w:val="center"/>
              <w:rPr>
                <w:rFonts w:asciiTheme="minorHAnsi" w:hAnsiTheme="minorHAnsi" w:cstheme="minorHAnsi"/>
                <w:b/>
                <w:color w:val="FFFFFF" w:themeColor="background1"/>
                <w:sz w:val="20"/>
                <w:szCs w:val="20"/>
                <w:highlight w:val="black"/>
                <w:lang w:eastAsia="pl-PL"/>
              </w:rPr>
            </w:pPr>
            <w:r>
              <w:rPr>
                <w:rFonts w:asciiTheme="minorHAnsi" w:hAnsiTheme="minorHAnsi" w:cstheme="minorHAnsi"/>
                <w:b/>
                <w:color w:val="FFFFFF" w:themeColor="background1"/>
                <w:sz w:val="20"/>
                <w:szCs w:val="20"/>
                <w:highlight w:val="black"/>
                <w:lang w:eastAsia="pl-PL"/>
              </w:rPr>
              <w:t>Parametr</w:t>
            </w:r>
          </w:p>
        </w:tc>
        <w:tc>
          <w:tcPr>
            <w:tcW w:w="8221"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70" w:type="dxa"/>
              <w:bottom w:w="0" w:type="dxa"/>
              <w:right w:w="70" w:type="dxa"/>
            </w:tcMar>
          </w:tcPr>
          <w:p w14:paraId="58D24FF1" w14:textId="77777777" w:rsidR="000C5154" w:rsidRDefault="00272F99">
            <w:pPr>
              <w:pStyle w:val="Standard"/>
              <w:spacing w:line="276" w:lineRule="auto"/>
              <w:jc w:val="both"/>
              <w:rPr>
                <w:rFonts w:asciiTheme="minorHAnsi" w:hAnsiTheme="minorHAnsi" w:cstheme="minorHAnsi"/>
                <w:color w:val="FFFFFF" w:themeColor="background1"/>
                <w:sz w:val="20"/>
                <w:szCs w:val="20"/>
                <w:highlight w:val="black"/>
              </w:rPr>
            </w:pPr>
            <w:r>
              <w:rPr>
                <w:rFonts w:asciiTheme="minorHAnsi" w:hAnsiTheme="minorHAnsi" w:cstheme="minorHAnsi"/>
                <w:b/>
                <w:bCs/>
                <w:color w:val="FFFFFF" w:themeColor="background1"/>
                <w:sz w:val="20"/>
                <w:szCs w:val="20"/>
                <w:highlight w:val="black"/>
                <w:lang w:eastAsia="pl-PL"/>
              </w:rPr>
              <w:t>Charakterystyka (wymagania minimalne)</w:t>
            </w:r>
          </w:p>
        </w:tc>
      </w:tr>
      <w:tr w:rsidR="000C5154" w14:paraId="6F84ECC7" w14:textId="77777777">
        <w:trPr>
          <w:trHeight w:val="6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0E0F7C"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Funkcjonalność obudowy</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74D0F4"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Obudowa typu Rack 19” – musi być dostarczona wraz z szynami do instalacji w szafie umożliwiającymi jej serwisowanie.</w:t>
            </w:r>
          </w:p>
          <w:p w14:paraId="4580F05D"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Macierz musi być wyposażona w minimum 2 kontrolery </w:t>
            </w:r>
          </w:p>
          <w:p w14:paraId="7E9203D0"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Do urządzenia należy dołączyć kable połączeniowe zgodnie z ilością portów i rodzajem zainstalowanych modułów.</w:t>
            </w:r>
          </w:p>
          <w:p w14:paraId="42A92F35"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Oferowane rozwiązanie musi zawierać się w obudowie o maksymalnej wysokości 2U</w:t>
            </w:r>
          </w:p>
        </w:tc>
      </w:tr>
      <w:tr w:rsidR="000C5154" w14:paraId="4FDD059A" w14:textId="77777777">
        <w:trPr>
          <w:trHeight w:val="608"/>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7C770B"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Funkcjonalności</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EFB871"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Macierz musi umożliwiać wykonywanie procesu aktualizacji mikrokodu macierzy w trybie online bez przerywania dostępu do zasobów dyskowych macierzy i przerywania pracy aplikacji.</w:t>
            </w:r>
          </w:p>
          <w:p w14:paraId="0583798E" w14:textId="77777777" w:rsidR="000C5154" w:rsidRDefault="000C5154">
            <w:pPr>
              <w:pStyle w:val="Standard"/>
              <w:spacing w:line="276" w:lineRule="auto"/>
              <w:jc w:val="both"/>
              <w:rPr>
                <w:rFonts w:asciiTheme="minorHAnsi" w:hAnsiTheme="minorHAnsi" w:cstheme="minorHAnsi"/>
                <w:color w:val="000000"/>
                <w:sz w:val="14"/>
                <w:szCs w:val="20"/>
                <w:lang w:eastAsia="pl-PL"/>
              </w:rPr>
            </w:pPr>
          </w:p>
          <w:p w14:paraId="1FDB0066"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Macierz musi umożliwiać </w:t>
            </w:r>
            <w:r>
              <w:rPr>
                <w:rFonts w:asciiTheme="minorHAnsi" w:hAnsiTheme="minorHAnsi" w:cstheme="minorHAnsi"/>
                <w:b/>
                <w:bCs/>
                <w:color w:val="000000"/>
                <w:sz w:val="20"/>
                <w:szCs w:val="20"/>
                <w:lang w:eastAsia="pl-PL"/>
              </w:rPr>
              <w:t>skalowalną rozbudowę on-line do minimum 8 kontrolerów</w:t>
            </w:r>
            <w:r>
              <w:rPr>
                <w:rFonts w:asciiTheme="minorHAnsi" w:hAnsiTheme="minorHAnsi" w:cstheme="minorHAnsi"/>
                <w:color w:val="000000"/>
                <w:sz w:val="20"/>
                <w:szCs w:val="20"/>
                <w:lang w:eastAsia="pl-PL"/>
              </w:rPr>
              <w:t xml:space="preserve"> </w:t>
            </w:r>
            <w:r>
              <w:rPr>
                <w:rFonts w:asciiTheme="minorHAnsi" w:hAnsiTheme="minorHAnsi" w:cstheme="minorHAnsi"/>
                <w:sz w:val="20"/>
                <w:szCs w:val="20"/>
              </w:rPr>
              <w:t>zarządzanych z jednej konsoli</w:t>
            </w:r>
            <w:r>
              <w:rPr>
                <w:rFonts w:asciiTheme="minorHAnsi" w:hAnsiTheme="minorHAnsi" w:cstheme="minorHAnsi"/>
                <w:color w:val="000000"/>
                <w:sz w:val="20"/>
                <w:szCs w:val="20"/>
                <w:lang w:eastAsia="pl-PL"/>
              </w:rPr>
              <w:t xml:space="preserve"> oraz poprzez dodawanie półek dyskowych do par kontrolerów. </w:t>
            </w:r>
            <w:r>
              <w:rPr>
                <w:rFonts w:asciiTheme="minorHAnsi" w:hAnsiTheme="minorHAnsi" w:cstheme="minorHAnsi"/>
                <w:sz w:val="20"/>
                <w:szCs w:val="20"/>
              </w:rPr>
              <w:t xml:space="preserve">Po takiej rozbudowie </w:t>
            </w:r>
            <w:r>
              <w:rPr>
                <w:rFonts w:asciiTheme="minorHAnsi" w:hAnsiTheme="minorHAnsi" w:cstheme="minorHAnsi"/>
                <w:sz w:val="20"/>
                <w:szCs w:val="20"/>
              </w:rPr>
              <w:lastRenderedPageBreak/>
              <w:t>musi być możliwość zaprezentowania każdego wolumenu logicznego LUN przez dowolny z kontrolerów bez przerywania dostępu do danych.</w:t>
            </w:r>
          </w:p>
          <w:p w14:paraId="2FAB0B4B" w14:textId="77777777" w:rsidR="000C5154" w:rsidRDefault="000C5154">
            <w:pPr>
              <w:pStyle w:val="Standard"/>
              <w:spacing w:line="276" w:lineRule="auto"/>
              <w:jc w:val="both"/>
              <w:rPr>
                <w:rFonts w:asciiTheme="minorHAnsi" w:hAnsiTheme="minorHAnsi" w:cstheme="minorHAnsi"/>
                <w:sz w:val="10"/>
                <w:szCs w:val="20"/>
              </w:rPr>
            </w:pPr>
          </w:p>
        </w:tc>
      </w:tr>
      <w:tr w:rsidR="000C5154" w14:paraId="7764EF13" w14:textId="77777777">
        <w:trPr>
          <w:trHeight w:val="57"/>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2CB81D"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lastRenderedPageBreak/>
              <w:t>Kontrolery</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A02233"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Każdy kontroler macierzy musi być wyposażony w co najmniej 192GB przestrzeni cache służącej do buforowania operacji odczytu oraz zapisu. </w:t>
            </w:r>
          </w:p>
          <w:p w14:paraId="054CED80"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Kontrolery muszą wspierać jednocześnie ruch - </w:t>
            </w:r>
            <w:r>
              <w:rPr>
                <w:rFonts w:asciiTheme="minorHAnsi" w:hAnsiTheme="minorHAnsi" w:cstheme="minorHAnsi"/>
                <w:b/>
                <w:bCs/>
                <w:color w:val="000000"/>
                <w:sz w:val="20"/>
                <w:szCs w:val="20"/>
                <w:lang w:eastAsia="pl-PL"/>
              </w:rPr>
              <w:t>blokowy i plikowy</w:t>
            </w:r>
            <w:r>
              <w:rPr>
                <w:rFonts w:asciiTheme="minorHAnsi" w:hAnsiTheme="minorHAnsi" w:cstheme="minorHAnsi"/>
                <w:color w:val="000000"/>
                <w:sz w:val="20"/>
                <w:szCs w:val="20"/>
                <w:lang w:eastAsia="pl-PL"/>
              </w:rPr>
              <w:t xml:space="preserve"> (wymagane protokoły: iSCSI, FC oraz plikowy CIFS - minimum SMB w wersjach 1,2,3,3.11 FTP i SFTP oraz NFS). Nie dopuszcza się realizacji funkcjonalności ruchu plikowego za pomocą dodatkowych/zewnętrznych urz</w:t>
            </w:r>
            <w:r>
              <w:rPr>
                <w:rFonts w:asciiTheme="minorHAnsi" w:eastAsia="Calibri" w:hAnsiTheme="minorHAnsi" w:cstheme="minorHAnsi"/>
                <w:color w:val="000000"/>
                <w:sz w:val="20"/>
                <w:szCs w:val="20"/>
                <w:lang w:eastAsia="pl-PL"/>
              </w:rPr>
              <w:t>ądzeń.</w:t>
            </w:r>
            <w:r>
              <w:rPr>
                <w:rFonts w:asciiTheme="minorHAnsi" w:hAnsiTheme="minorHAnsi" w:cstheme="minorHAnsi"/>
                <w:color w:val="000000"/>
                <w:sz w:val="20"/>
                <w:szCs w:val="20"/>
                <w:lang w:eastAsia="pl-PL"/>
              </w:rPr>
              <w:t xml:space="preserve"> </w:t>
            </w:r>
          </w:p>
          <w:p w14:paraId="733FFB59"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Kontrolery te muszą działać w sposób redundantny – tj. przy uszkodzeniu dowolnego kontrolera, macierz musi nadal działać i utrzymywać dostęp do odczytu i zapisu danych – wymagana praca w trybie Active/Active.</w:t>
            </w:r>
          </w:p>
          <w:p w14:paraId="789A79D8" w14:textId="77777777" w:rsidR="000C5154" w:rsidRDefault="000C5154">
            <w:pPr>
              <w:pStyle w:val="Standard"/>
              <w:spacing w:line="276" w:lineRule="auto"/>
              <w:jc w:val="both"/>
              <w:rPr>
                <w:rFonts w:asciiTheme="minorHAnsi" w:hAnsiTheme="minorHAnsi" w:cstheme="minorHAnsi"/>
                <w:color w:val="000000"/>
                <w:sz w:val="10"/>
                <w:szCs w:val="20"/>
                <w:lang w:eastAsia="pl-PL"/>
              </w:rPr>
            </w:pPr>
          </w:p>
          <w:p w14:paraId="59413EB1"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Macierz musi być odporna na awarię pamięci cache, w szczególności cache przeznaczony do zapisu (ang. Write cache) i zapewniać w razie utraty zasilania zabezpieczenie danych niezapisanych na dyski przez nieograniczony czas.</w:t>
            </w:r>
          </w:p>
          <w:p w14:paraId="370EE371"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Każdy kontroler macierzy musi być oparty o </w:t>
            </w:r>
            <w:r w:rsidRPr="00272F99">
              <w:rPr>
                <w:rFonts w:asciiTheme="minorHAnsi" w:hAnsiTheme="minorHAnsi" w:cstheme="minorHAnsi"/>
                <w:color w:val="000000"/>
                <w:sz w:val="20"/>
                <w:szCs w:val="20"/>
                <w:lang w:eastAsia="pl-PL"/>
              </w:rPr>
              <w:t>dwa 8-rdzeniowe procesory</w:t>
            </w:r>
            <w:r>
              <w:rPr>
                <w:rFonts w:asciiTheme="minorHAnsi" w:hAnsiTheme="minorHAnsi" w:cstheme="minorHAnsi"/>
                <w:color w:val="000000"/>
                <w:sz w:val="20"/>
                <w:szCs w:val="20"/>
                <w:lang w:eastAsia="pl-PL"/>
              </w:rPr>
              <w:t xml:space="preserve"> i pracować z </w:t>
            </w:r>
            <w:r>
              <w:rPr>
                <w:rFonts w:asciiTheme="minorHAnsi" w:hAnsiTheme="minorHAnsi" w:cstheme="minorHAnsi"/>
                <w:sz w:val="20"/>
                <w:szCs w:val="20"/>
                <w:lang w:eastAsia="pl-PL"/>
              </w:rPr>
              <w:t>częstotliwością minimum 1.8 GHz</w:t>
            </w:r>
            <w:r>
              <w:rPr>
                <w:rFonts w:asciiTheme="minorHAnsi" w:hAnsiTheme="minorHAnsi" w:cstheme="minorHAnsi"/>
                <w:color w:val="000000"/>
                <w:sz w:val="20"/>
                <w:szCs w:val="20"/>
                <w:lang w:eastAsia="pl-PL"/>
              </w:rPr>
              <w:t>.</w:t>
            </w:r>
          </w:p>
          <w:p w14:paraId="51384968"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Kontrolery </w:t>
            </w:r>
            <w:r>
              <w:rPr>
                <w:rFonts w:asciiTheme="minorHAnsi" w:hAnsiTheme="minorHAnsi" w:cstheme="minorHAnsi"/>
                <w:b/>
                <w:bCs/>
                <w:color w:val="000000"/>
                <w:sz w:val="20"/>
                <w:szCs w:val="20"/>
                <w:lang w:eastAsia="pl-PL"/>
              </w:rPr>
              <w:t>muszą współdziałać w trybie Active/Active</w:t>
            </w:r>
          </w:p>
        </w:tc>
      </w:tr>
      <w:tr w:rsidR="000C5154" w14:paraId="29400BC7" w14:textId="77777777">
        <w:trPr>
          <w:trHeight w:val="557"/>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349300"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Zasilanie</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F864CE"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color w:val="000000"/>
                <w:sz w:val="20"/>
                <w:szCs w:val="20"/>
                <w:lang w:eastAsia="pl-PL"/>
              </w:rPr>
              <w:t>Urządzenie musi być wyposażone w podwójny, redundantny system zasilania</w:t>
            </w:r>
            <w:r>
              <w:rPr>
                <w:rFonts w:asciiTheme="minorHAnsi" w:hAnsiTheme="minorHAnsi" w:cstheme="minorHAnsi"/>
                <w:color w:val="FF0000"/>
                <w:sz w:val="20"/>
                <w:szCs w:val="20"/>
                <w:lang w:eastAsia="pl-PL"/>
              </w:rPr>
              <w:t xml:space="preserve"> </w:t>
            </w:r>
            <w:r>
              <w:rPr>
                <w:rFonts w:asciiTheme="minorHAnsi" w:hAnsiTheme="minorHAnsi" w:cstheme="minorHAnsi"/>
                <w:color w:val="000000"/>
                <w:sz w:val="20"/>
                <w:szCs w:val="20"/>
                <w:lang w:eastAsia="pl-PL"/>
              </w:rPr>
              <w:t>i chłodzenia, gwarantujący nieprzerwany dostęp do wolumenów dyskowych (LUN) oraz działania pamięci cache w przypadku awarii jednego ze źródeł zasilania.</w:t>
            </w:r>
          </w:p>
        </w:tc>
      </w:tr>
      <w:tr w:rsidR="000C5154" w14:paraId="5D9B7436" w14:textId="77777777">
        <w:trPr>
          <w:trHeight w:val="9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109C13"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Przestrzeń dyskowa</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404305" w14:textId="77777777" w:rsidR="000C5154" w:rsidRPr="009F307C" w:rsidRDefault="00272F99">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Macierz musi zostać dostarczona w kon</w:t>
            </w:r>
            <w:r w:rsidRPr="009F307C">
              <w:rPr>
                <w:rFonts w:asciiTheme="minorHAnsi" w:hAnsiTheme="minorHAnsi" w:cstheme="minorHAnsi"/>
                <w:sz w:val="20"/>
                <w:szCs w:val="20"/>
                <w:lang w:eastAsia="pl-PL"/>
              </w:rPr>
              <w:t>figuracji/wyposażona  w przynajmniej:</w:t>
            </w:r>
          </w:p>
          <w:p w14:paraId="1557E08C" w14:textId="77777777" w:rsidR="000C5154" w:rsidRPr="009F307C" w:rsidRDefault="00272F99">
            <w:pPr>
              <w:pStyle w:val="Standard"/>
              <w:spacing w:line="276" w:lineRule="auto"/>
              <w:jc w:val="both"/>
              <w:rPr>
                <w:rFonts w:asciiTheme="minorHAnsi" w:hAnsiTheme="minorHAnsi" w:cstheme="minorHAnsi"/>
                <w:sz w:val="20"/>
                <w:szCs w:val="20"/>
                <w:lang w:eastAsia="pl-PL"/>
              </w:rPr>
            </w:pPr>
            <w:r w:rsidRPr="009F307C">
              <w:rPr>
                <w:rFonts w:asciiTheme="minorHAnsi" w:hAnsiTheme="minorHAnsi" w:cstheme="minorHAnsi"/>
                <w:b/>
                <w:bCs/>
                <w:sz w:val="20"/>
                <w:szCs w:val="20"/>
                <w:lang w:eastAsia="pl-PL"/>
              </w:rPr>
              <w:t>12 dysków 2.5</w:t>
            </w:r>
            <w:r w:rsidRPr="009F307C">
              <w:rPr>
                <w:rFonts w:asciiTheme="minorHAnsi" w:hAnsiTheme="minorHAnsi" w:cstheme="minorHAnsi"/>
                <w:sz w:val="20"/>
                <w:szCs w:val="20"/>
                <w:lang w:eastAsia="pl-PL"/>
              </w:rPr>
              <w:t>” SSD NVMe Hot-Swap o pojemności min. 7.68TB .</w:t>
            </w:r>
          </w:p>
          <w:p w14:paraId="674E2A82" w14:textId="77777777" w:rsidR="000C5154" w:rsidRPr="009F307C" w:rsidRDefault="00272F99">
            <w:pPr>
              <w:pStyle w:val="Standard"/>
              <w:spacing w:line="276" w:lineRule="auto"/>
              <w:jc w:val="both"/>
              <w:rPr>
                <w:rFonts w:asciiTheme="minorHAnsi" w:hAnsiTheme="minorHAnsi" w:cstheme="minorHAnsi"/>
                <w:sz w:val="20"/>
                <w:szCs w:val="20"/>
                <w:lang w:eastAsia="pl-PL"/>
              </w:rPr>
            </w:pPr>
            <w:r w:rsidRPr="009F307C">
              <w:rPr>
                <w:rFonts w:asciiTheme="minorHAnsi" w:hAnsiTheme="minorHAnsi" w:cstheme="minorHAnsi"/>
                <w:sz w:val="20"/>
                <w:szCs w:val="20"/>
                <w:lang w:eastAsia="pl-PL"/>
              </w:rPr>
              <w:t xml:space="preserve">Macierz musi umożliwiać </w:t>
            </w:r>
            <w:r w:rsidRPr="009F307C">
              <w:rPr>
                <w:rFonts w:asciiTheme="minorHAnsi" w:hAnsiTheme="minorHAnsi" w:cstheme="minorHAnsi"/>
                <w:b/>
                <w:bCs/>
                <w:sz w:val="20"/>
                <w:szCs w:val="20"/>
                <w:lang w:eastAsia="pl-PL"/>
              </w:rPr>
              <w:t>instalację minimum 9 dodatkowych dysków NVMe</w:t>
            </w:r>
            <w:r w:rsidRPr="009F307C">
              <w:rPr>
                <w:rFonts w:asciiTheme="minorHAnsi" w:hAnsiTheme="minorHAnsi" w:cstheme="minorHAnsi"/>
                <w:sz w:val="20"/>
                <w:szCs w:val="20"/>
                <w:lang w:eastAsia="pl-PL"/>
              </w:rPr>
              <w:t xml:space="preserve"> bez dodawania półek, kontrolerów, czy innych elementów (jedynymi elementami dodawanymi jako rozbudowa muszą być same dyski)</w:t>
            </w:r>
          </w:p>
          <w:p w14:paraId="3CC19A4A" w14:textId="77777777" w:rsidR="000C5154" w:rsidRDefault="000C5154">
            <w:pPr>
              <w:pStyle w:val="Standard"/>
              <w:spacing w:line="276" w:lineRule="auto"/>
              <w:jc w:val="both"/>
              <w:rPr>
                <w:rFonts w:asciiTheme="minorHAnsi" w:hAnsiTheme="minorHAnsi" w:cstheme="minorHAnsi"/>
                <w:color w:val="000000"/>
                <w:sz w:val="12"/>
                <w:szCs w:val="20"/>
                <w:lang w:eastAsia="pl-PL"/>
              </w:rPr>
            </w:pPr>
          </w:p>
          <w:p w14:paraId="6A48D349"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Dostarczona Macierz musi zapewnić przestrzeń użyteczną minimum 65 TB.</w:t>
            </w:r>
          </w:p>
          <w:p w14:paraId="06DE7F86"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Dostarczona Macierz musi zapewnić przestrzeń efektywną (po zastosowaniu mechanizmów kompresji i deduplikacji) minimum 250TB</w:t>
            </w:r>
          </w:p>
          <w:p w14:paraId="20CEEFA7"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Osiągnięta przestrzeń 250TB musi być zapewniona i gwarantowana przez producenta macierzy. Macierz musi posiadać możliwość zapełnienia całej dostarczonej przestrzeni. Jeśli macierz pozwala na zapełnienie tylko części przestrzeni (np. 80%) to pozostająca „pusta- niewykorzystana” przestrzeń nie będzie wliczona  w dostarczoną przestrzeń.</w:t>
            </w:r>
          </w:p>
          <w:p w14:paraId="3DCCA772" w14:textId="77777777" w:rsidR="000C5154" w:rsidRDefault="000C5154">
            <w:pPr>
              <w:pStyle w:val="Standard"/>
              <w:spacing w:line="276" w:lineRule="auto"/>
              <w:jc w:val="both"/>
              <w:rPr>
                <w:rFonts w:asciiTheme="minorHAnsi" w:hAnsiTheme="minorHAnsi" w:cstheme="minorHAnsi"/>
                <w:sz w:val="10"/>
                <w:szCs w:val="20"/>
              </w:rPr>
            </w:pPr>
          </w:p>
          <w:p w14:paraId="6F4088B8" w14:textId="77777777" w:rsidR="000C5154" w:rsidRDefault="000C5154">
            <w:pPr>
              <w:pStyle w:val="Standard"/>
              <w:spacing w:line="276" w:lineRule="auto"/>
              <w:jc w:val="both"/>
              <w:rPr>
                <w:rFonts w:asciiTheme="minorHAnsi" w:hAnsiTheme="minorHAnsi" w:cstheme="minorHAnsi"/>
                <w:sz w:val="4"/>
                <w:szCs w:val="20"/>
              </w:rPr>
            </w:pPr>
          </w:p>
          <w:p w14:paraId="19C9DF8D"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Macierz w dostarczonej konfiguracji (z włączoną deduplikacją i kompresją) musi umożliwiać osiągnięcie wydajności  minimum 90 tysięcy IOPS z przestrzeni dyskowej (przy założeniach: dla bloku danych o wielkości 8k odczyt 70%, zapis 30% oraz wszystkie operacje losowe.</w:t>
            </w:r>
          </w:p>
          <w:p w14:paraId="7091DC7E" w14:textId="77777777" w:rsidR="000C5154" w:rsidRDefault="000C5154">
            <w:pPr>
              <w:pStyle w:val="Standard"/>
              <w:spacing w:line="276" w:lineRule="auto"/>
              <w:jc w:val="both"/>
              <w:rPr>
                <w:rFonts w:asciiTheme="minorHAnsi" w:hAnsiTheme="minorHAnsi" w:cstheme="minorHAnsi"/>
                <w:sz w:val="12"/>
                <w:szCs w:val="20"/>
              </w:rPr>
            </w:pPr>
          </w:p>
          <w:p w14:paraId="26C4B76D"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Macierz w dostarczonej konfiguracji (z włączoną deduplikacją i kompresją) musi umożliwiać osiągnięcie minimum 570 MB/s odczytu z przestrzeni dyskowej (nie z cache macierzy) </w:t>
            </w:r>
          </w:p>
          <w:p w14:paraId="63BD8891"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W zaproponowanej konfiguracji macierzy należy także zabezpieczyć przestrzeń/dyski Hot/Spare według zaleceń producenta macierzy.</w:t>
            </w:r>
          </w:p>
          <w:p w14:paraId="792D16D0" w14:textId="77777777" w:rsidR="000C5154" w:rsidRDefault="000C5154">
            <w:pPr>
              <w:pStyle w:val="Standard"/>
              <w:spacing w:line="276" w:lineRule="auto"/>
              <w:jc w:val="both"/>
              <w:rPr>
                <w:rFonts w:asciiTheme="minorHAnsi" w:hAnsiTheme="minorHAnsi" w:cstheme="minorHAnsi"/>
                <w:sz w:val="10"/>
                <w:szCs w:val="20"/>
              </w:rPr>
            </w:pPr>
          </w:p>
          <w:p w14:paraId="51D1183B"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Macierz w żadnej konfiguracji nie może oferować obsługi dysków obrotowych, a co za tym idzie nie może oferować rozbudowy o dyski obrotowe czyli musi być rozwiązaniem zaprojektowanym tylko i wyłącznie do dysków SSD lub modułów flash.</w:t>
            </w:r>
          </w:p>
        </w:tc>
      </w:tr>
      <w:tr w:rsidR="000C5154" w14:paraId="141CDB09" w14:textId="77777777">
        <w:trPr>
          <w:trHeight w:val="9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C62139"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Redukcja danych</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F546DF" w14:textId="77777777" w:rsidR="000C5154" w:rsidRDefault="00272F99">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Rozwiązanie musi zapewniać mechanizm kompresji i deduplikacji </w:t>
            </w:r>
            <w:r>
              <w:rPr>
                <w:rFonts w:asciiTheme="minorHAnsi" w:hAnsiTheme="minorHAnsi" w:cstheme="minorHAnsi"/>
                <w:bCs/>
                <w:sz w:val="20"/>
                <w:szCs w:val="20"/>
                <w:lang w:eastAsia="pl-PL"/>
              </w:rPr>
              <w:t>danych w trybie in-line</w:t>
            </w:r>
            <w:r>
              <w:rPr>
                <w:rFonts w:asciiTheme="minorHAnsi" w:hAnsiTheme="minorHAnsi" w:cstheme="minorHAnsi"/>
                <w:sz w:val="20"/>
                <w:szCs w:val="20"/>
                <w:lang w:eastAsia="pl-PL"/>
              </w:rPr>
              <w:t xml:space="preserve">. Kompresja i deduplikacja muszą być integralną częścią systemu macierzowego bez możliwości zatrzymania bądź wyłączenia przez administratora. Mechanizmy kompresji i dedpuplikacji muszą być przezroczyste dla administratora macierzy. </w:t>
            </w:r>
          </w:p>
          <w:p w14:paraId="02ACB793" w14:textId="77777777" w:rsidR="000C5154" w:rsidRDefault="000C5154">
            <w:pPr>
              <w:pStyle w:val="Standard"/>
              <w:spacing w:line="276" w:lineRule="auto"/>
              <w:jc w:val="both"/>
              <w:rPr>
                <w:rFonts w:asciiTheme="minorHAnsi" w:hAnsiTheme="minorHAnsi" w:cstheme="minorHAnsi"/>
                <w:sz w:val="4"/>
                <w:szCs w:val="20"/>
                <w:lang w:eastAsia="pl-PL"/>
              </w:rPr>
            </w:pPr>
          </w:p>
          <w:p w14:paraId="370B3EB8"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lang w:eastAsia="pl-PL"/>
              </w:rPr>
              <w:t>Wobec powyższych wymagań dla każdego wolumenu macierzy musi zachodzić jednocześnie kompresja i deduplikacja danych, która nie wymaga konfiguracji ani żadnej innej interwencji ze strony administratora macierzy. Operacje k</w:t>
            </w:r>
            <w:r>
              <w:rPr>
                <w:rFonts w:asciiTheme="minorHAnsi" w:hAnsiTheme="minorHAnsi" w:cstheme="minorHAnsi"/>
                <w:sz w:val="20"/>
                <w:szCs w:val="20"/>
              </w:rPr>
              <w:t xml:space="preserve">ompresji i deduplikacji muszą działać na wszystkich rodzajach </w:t>
            </w:r>
            <w:r>
              <w:rPr>
                <w:rFonts w:asciiTheme="minorHAnsi" w:hAnsiTheme="minorHAnsi" w:cstheme="minorHAnsi"/>
                <w:sz w:val="20"/>
                <w:szCs w:val="20"/>
              </w:rPr>
              <w:lastRenderedPageBreak/>
              <w:t xml:space="preserve">dostarczanych i opcjonalnych nośników SSD i być dostępne </w:t>
            </w:r>
            <w:r>
              <w:rPr>
                <w:rFonts w:asciiTheme="minorHAnsi" w:hAnsiTheme="minorHAnsi" w:cstheme="minorHAnsi"/>
                <w:bCs/>
                <w:sz w:val="20"/>
                <w:szCs w:val="20"/>
              </w:rPr>
              <w:t>dla wszystkich rodzajów przechowywanych danych</w:t>
            </w:r>
            <w:r>
              <w:rPr>
                <w:rFonts w:asciiTheme="minorHAnsi" w:hAnsiTheme="minorHAnsi" w:cstheme="minorHAnsi"/>
                <w:sz w:val="20"/>
                <w:szCs w:val="20"/>
              </w:rPr>
              <w:t xml:space="preserve"> (nie jest dozwolone oferowanie rozwiązań, które nie zapewniłyby kompresji i deduplikacji na całej wymaganej pojemności).</w:t>
            </w:r>
          </w:p>
          <w:p w14:paraId="4571FB27" w14:textId="77777777" w:rsidR="000C5154" w:rsidRDefault="000C5154">
            <w:pPr>
              <w:pStyle w:val="Standard"/>
              <w:spacing w:line="276" w:lineRule="auto"/>
              <w:jc w:val="both"/>
              <w:rPr>
                <w:rFonts w:asciiTheme="minorHAnsi" w:hAnsiTheme="minorHAnsi" w:cstheme="minorHAnsi"/>
                <w:sz w:val="12"/>
                <w:szCs w:val="20"/>
              </w:rPr>
            </w:pPr>
          </w:p>
          <w:p w14:paraId="40BCDDA3"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Wymagane jest zagwarantowane przez producenta oferowanej macierzy osiągnięcie współczynnika redukcji danych dla całej macierzy na poziomie 4:1 przy spełnieniu wymagań pojemnościowych określonych w punkcie Przestrzeń dyskowa.</w:t>
            </w:r>
          </w:p>
          <w:p w14:paraId="288F8138" w14:textId="77777777" w:rsidR="000C5154" w:rsidRDefault="00272F99">
            <w:pPr>
              <w:pStyle w:val="Standard"/>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Jeżeli producent nie gwarantuje współczynnika redukcji danych dla całej macierzy na poziomie 4:1, lub gwarantuje je w niższym stopniu, należy dostarczyć taką przestrzeń użyteczną, aby przestrzeń efektywna wynosiła 250TB </w:t>
            </w:r>
          </w:p>
          <w:p w14:paraId="245D145E"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W powyższej kalkulacji nie będzie wymagane uwzględnienie danych wcześniej zaszyfrowanych (z pominięciem mechanizmu szyfrowania przez macierz) i wcześniej skompresowanych.</w:t>
            </w:r>
          </w:p>
          <w:p w14:paraId="21E31784" w14:textId="77777777" w:rsidR="000C5154" w:rsidRDefault="000C5154">
            <w:pPr>
              <w:pStyle w:val="Standard"/>
              <w:spacing w:line="276" w:lineRule="auto"/>
              <w:jc w:val="both"/>
              <w:rPr>
                <w:rFonts w:asciiTheme="minorHAnsi" w:hAnsiTheme="minorHAnsi" w:cstheme="minorHAnsi"/>
                <w:sz w:val="12"/>
                <w:szCs w:val="20"/>
              </w:rPr>
            </w:pPr>
          </w:p>
          <w:p w14:paraId="2009F3BA"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Obowiązkowe jest dodanie do oferty odpowiedniego dokumentu zawierającego najlepsze praktyki dostępne online na stronach producenta.</w:t>
            </w:r>
          </w:p>
          <w:p w14:paraId="38D7F911" w14:textId="77777777" w:rsidR="000C5154" w:rsidRDefault="000C5154">
            <w:pPr>
              <w:pStyle w:val="Standard"/>
              <w:spacing w:line="276" w:lineRule="auto"/>
              <w:jc w:val="both"/>
              <w:rPr>
                <w:rFonts w:asciiTheme="minorHAnsi" w:hAnsiTheme="minorHAnsi" w:cstheme="minorHAnsi"/>
                <w:bCs/>
                <w:sz w:val="12"/>
                <w:szCs w:val="20"/>
              </w:rPr>
            </w:pPr>
          </w:p>
          <w:p w14:paraId="507ADA7D" w14:textId="77777777" w:rsidR="000C5154" w:rsidRDefault="00272F99">
            <w:pPr>
              <w:pStyle w:val="Standard"/>
              <w:spacing w:line="276" w:lineRule="auto"/>
              <w:jc w:val="both"/>
              <w:rPr>
                <w:rFonts w:asciiTheme="minorHAnsi" w:hAnsiTheme="minorHAnsi" w:cstheme="minorHAnsi"/>
                <w:bCs/>
                <w:sz w:val="20"/>
                <w:szCs w:val="20"/>
              </w:rPr>
            </w:pPr>
            <w:r>
              <w:rPr>
                <w:rFonts w:asciiTheme="minorHAnsi" w:hAnsiTheme="minorHAnsi" w:cstheme="minorHAnsi"/>
                <w:bCs/>
                <w:sz w:val="20"/>
                <w:szCs w:val="20"/>
              </w:rPr>
              <w:t>Zamawiający w momencie dostawy urządzenia wymaga przedstawienia zobowiązania producenta oferowanej macierzy gwarantującego uzyskanie oferowanego poziomu redukcji danych dla dostarczonej macierzy. W razie niedotrzymania oferowanej redukcji danych, producent zobowiąże się dostarczyć brakującą przestrzeń dyskową w oparciu o takie same nośniki, jak dostarczone inicjalnie z macierzą. Jeżeli takie zobowiązanie/umowa Producenta oferowanej macierzy nie zostanie przedstawiona Zamawiającemu do dnia odbioru przedmiotu zamówienia, zostanie to zinterpretowane jako brak wymaganego współczynnika redukcji danych i obowiązkiem Wykonawcy będzie dostarczyć  powierzchnię 250TB przestrzeni użytecznej zbudowaną z tych samych nośników.</w:t>
            </w:r>
          </w:p>
        </w:tc>
      </w:tr>
      <w:tr w:rsidR="000C5154" w14:paraId="7DDBD35C" w14:textId="77777777">
        <w:trPr>
          <w:trHeight w:val="79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0B91C8"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lastRenderedPageBreak/>
              <w:t>Obsługa dysków</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E47143" w14:textId="77777777" w:rsidR="000C5154" w:rsidRDefault="00272F99">
            <w:pPr>
              <w:pStyle w:val="Standard"/>
              <w:spacing w:line="276"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Macierz dyskowa musi umożliwiać stosowanie w niej na potrzeby składowania danych minimum dysków SSD SAS, SSD NVMe lub SCM. Dyski SCM muszą być wykorzystywane na przechowywanie danych. Niedopuszczalne jest użycie dysków SCM w szczególności jako rozszerzenia pamięci CACHE oraz jako przestrzeń na metadane.</w:t>
            </w:r>
          </w:p>
          <w:p w14:paraId="56D9D561"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lang w:eastAsia="pl-PL"/>
              </w:rPr>
              <w:t>Macierz musi być wyposażona w dyski posiadające podwójne interfejsy. Wymagane jest szyfrowanie danych na dyskach. Należy dostarczyć niezbędne licencje na całą pojemność macierzy.</w:t>
            </w:r>
          </w:p>
        </w:tc>
      </w:tr>
      <w:tr w:rsidR="000C5154" w14:paraId="25D81BDC" w14:textId="77777777">
        <w:trPr>
          <w:trHeight w:val="232"/>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487604"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Porty macierzowe</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E4728F" w14:textId="77777777" w:rsidR="000C5154" w:rsidRDefault="00272F99">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Oferowane urządzenie musi być wyposażone w minimum:</w:t>
            </w:r>
          </w:p>
          <w:p w14:paraId="120BC293" w14:textId="77777777" w:rsidR="000C5154" w:rsidRDefault="00272F99">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4 porty 16 Gbps</w:t>
            </w:r>
            <w:r>
              <w:rPr>
                <w:rFonts w:asciiTheme="minorHAnsi" w:hAnsiTheme="minorHAnsi" w:cstheme="minorHAnsi"/>
                <w:color w:val="FF0000"/>
                <w:sz w:val="20"/>
                <w:szCs w:val="20"/>
                <w:lang w:eastAsia="pl-PL"/>
              </w:rPr>
              <w:t xml:space="preserve">, </w:t>
            </w:r>
            <w:r>
              <w:rPr>
                <w:rFonts w:asciiTheme="minorHAnsi" w:hAnsiTheme="minorHAnsi" w:cstheme="minorHAnsi"/>
                <w:sz w:val="20"/>
                <w:szCs w:val="20"/>
                <w:lang w:eastAsia="pl-PL"/>
              </w:rPr>
              <w:t>obsadzone modułami FC 16Gbps w każdym kontrolerze,</w:t>
            </w:r>
          </w:p>
          <w:p w14:paraId="68344729" w14:textId="77777777" w:rsidR="000C5154" w:rsidRDefault="00272F99">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2 porty 1Gbit przeznaczone do zarządzania macierzą</w:t>
            </w:r>
          </w:p>
          <w:p w14:paraId="389ACDDB" w14:textId="77777777" w:rsidR="000C5154" w:rsidRDefault="00272F99">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Musi być zapewniona możliwość rozbudowy macierzy o minimum 8 portów (FC 32Gb lub 25Gb iSCSI) jedynie poprzez instalację dodatkowych kart rozszerzeń bez konieczności instalacji dodatkowych kontrolerów.</w:t>
            </w:r>
          </w:p>
        </w:tc>
      </w:tr>
      <w:tr w:rsidR="000C5154" w14:paraId="3FEBEA8D" w14:textId="77777777">
        <w:trPr>
          <w:trHeight w:val="675"/>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B17D78"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Poziomy RAID</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27476D" w14:textId="77777777" w:rsidR="000C5154" w:rsidRDefault="00272F99">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Macierz musi umożliwiać budowę jednego obszaru danych na wszystkich dyskach wewnątrz macierzy. Dyski muszą być </w:t>
            </w:r>
            <w:r w:rsidRPr="009F307C">
              <w:rPr>
                <w:rFonts w:asciiTheme="minorHAnsi" w:hAnsiTheme="minorHAnsi" w:cstheme="minorHAnsi"/>
                <w:sz w:val="20"/>
                <w:szCs w:val="20"/>
                <w:lang w:eastAsia="pl-PL"/>
              </w:rPr>
              <w:t>skonfigurowane w taki sposób aby utrata dowolnego z nich zapewniła ciągłość dostępu do danych. Rozwiązanie musi umożliwić wybór poziomu protekcji (pojedyncza lub podwójna ochrona przed awarią dysku)</w:t>
            </w:r>
          </w:p>
        </w:tc>
      </w:tr>
      <w:tr w:rsidR="000C5154" w14:paraId="608E34CD" w14:textId="77777777">
        <w:trPr>
          <w:trHeight w:val="569"/>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9207C6"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Kompatybilność</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412DFD"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Rozwiązanie musi wspierać następujące środowiska wirtualne wykorzystywane przez Zamawiającego: VMware, MS Hyper-V, MS Windows, Linux, Oracle, aplikacje:, MS Exchange, MS SQL</w:t>
            </w:r>
          </w:p>
        </w:tc>
      </w:tr>
      <w:tr w:rsidR="000C5154" w14:paraId="7A1C9F20" w14:textId="77777777">
        <w:trPr>
          <w:trHeight w:val="3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8C79E8"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Funkcjonalności</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2DA688"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System musi obsługiwać natywną integrację z głównym  środowiskiem wirtualizacyjnym Zamawiającego -  VMware za pomocą interfejsu VAAI (VMware vStorage API for Array Integration), umożliwiając przypisanie do podsystemu pamięci masowej operacji VMware, takich jak wdrażanie pamięci masowej, klonowanie/snap i mechanizmu vMotion.</w:t>
            </w:r>
          </w:p>
          <w:p w14:paraId="145A5C71"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Rozwiązanie musi łatwo integrować się z wirtualnymi środowiskami poprzez dostarczenie narzędzi do zarządzania i monitorowania.</w:t>
            </w:r>
          </w:p>
          <w:p w14:paraId="699914E5"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Rozwiązanie musi obsługiwać funkcję Local Protection (Snapshot z </w:t>
            </w:r>
            <w:r>
              <w:rPr>
                <w:rFonts w:asciiTheme="minorHAnsi" w:hAnsiTheme="minorHAnsi" w:cstheme="minorHAnsi"/>
                <w:b/>
                <w:bCs/>
                <w:sz w:val="20"/>
                <w:szCs w:val="20"/>
              </w:rPr>
              <w:t>technologią Redirect-On-Write dla danych blokowych i plikowych</w:t>
            </w:r>
            <w:r>
              <w:rPr>
                <w:rFonts w:asciiTheme="minorHAnsi" w:hAnsiTheme="minorHAnsi" w:cstheme="minorHAnsi"/>
                <w:sz w:val="20"/>
                <w:szCs w:val="20"/>
              </w:rPr>
              <w:t xml:space="preserve">  i Thin Clones), rozwiązania, które nie obsługują funkcji redirect on write nie są dozwolone.</w:t>
            </w:r>
          </w:p>
          <w:p w14:paraId="30C377B9"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Rozwiązanie powinno obsługiwać ciągłą ochronę danych dla VMware (z dowolnym odtwarzaniem point-in-time)</w:t>
            </w:r>
          </w:p>
          <w:p w14:paraId="55D4C893"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Rozwiązanie musi obsługiwać kopie spójności aplikacji z replikacjami lokalnymi </w:t>
            </w:r>
            <w:r>
              <w:rPr>
                <w:rFonts w:asciiTheme="minorHAnsi" w:hAnsiTheme="minorHAnsi" w:cstheme="minorHAnsi"/>
                <w:b/>
                <w:bCs/>
                <w:sz w:val="20"/>
                <w:szCs w:val="20"/>
              </w:rPr>
              <w:t>i zdalnymi</w:t>
            </w:r>
            <w:r>
              <w:rPr>
                <w:rFonts w:asciiTheme="minorHAnsi" w:hAnsiTheme="minorHAnsi" w:cstheme="minorHAnsi"/>
                <w:sz w:val="20"/>
                <w:szCs w:val="20"/>
              </w:rPr>
              <w:t xml:space="preserve"> </w:t>
            </w:r>
          </w:p>
          <w:p w14:paraId="5F1F9D78"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Zamawiający nie wymaga dostarczenia licencji dla replikacji zdalnych na etapie postępowania.</w:t>
            </w:r>
          </w:p>
          <w:p w14:paraId="5AE8FE47" w14:textId="77777777" w:rsidR="000C5154" w:rsidRDefault="000C5154">
            <w:pPr>
              <w:pStyle w:val="Standard"/>
              <w:spacing w:line="276" w:lineRule="auto"/>
              <w:jc w:val="both"/>
              <w:rPr>
                <w:rFonts w:asciiTheme="minorHAnsi" w:hAnsiTheme="minorHAnsi" w:cstheme="minorHAnsi"/>
                <w:sz w:val="10"/>
                <w:szCs w:val="20"/>
              </w:rPr>
            </w:pPr>
          </w:p>
          <w:p w14:paraId="376FC309"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Rozwiązanie musi obsługiwać monitorowanie dla wydajności (Opóźnienie, IOPS, Odczyt/zapis, Szerokość pasma, Rozmiar IO, Długość kolejki), Pojemność (Łącznie, Oszczędność – redukcja danych, Snapshoty) i Konfiguracja z możliwością przekierowania powiadomienia na adres e-mail i łatwy dostęp poprzez aplikacje dostawców dla urządzeń mobilnych (Android i iOS). Rozwiązanie musi być hostowane w środowisku producenta macierzy i być udostępnione bez dodatkowych kosztów przez cały okres użytkowania proponowanego rozwiązania i zapewniać co najmniej 1 rok danych historycznych.</w:t>
            </w:r>
          </w:p>
          <w:p w14:paraId="5599F08F" w14:textId="77777777" w:rsidR="000C5154" w:rsidRDefault="000C5154">
            <w:pPr>
              <w:pStyle w:val="Standard"/>
              <w:spacing w:line="276" w:lineRule="auto"/>
              <w:jc w:val="both"/>
              <w:rPr>
                <w:rFonts w:asciiTheme="minorHAnsi" w:hAnsiTheme="minorHAnsi" w:cstheme="minorHAnsi"/>
                <w:sz w:val="12"/>
                <w:szCs w:val="20"/>
              </w:rPr>
            </w:pPr>
          </w:p>
          <w:p w14:paraId="0DAE71F2"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b/>
                <w:bCs/>
                <w:sz w:val="20"/>
                <w:szCs w:val="20"/>
              </w:rPr>
              <w:t>Należy dostarczyć oprogramowanie do wykonywania spójnych kopii danych</w:t>
            </w:r>
            <w:r>
              <w:rPr>
                <w:rFonts w:asciiTheme="minorHAnsi" w:hAnsiTheme="minorHAnsi" w:cstheme="minorHAnsi"/>
                <w:sz w:val="20"/>
                <w:szCs w:val="20"/>
              </w:rPr>
              <w:t xml:space="preserve"> aplikacji w minimum wersjach:</w:t>
            </w:r>
          </w:p>
          <w:p w14:paraId="78561C24" w14:textId="77777777" w:rsidR="000C5154" w:rsidRDefault="00272F99">
            <w:pPr>
              <w:pStyle w:val="Standard"/>
              <w:spacing w:line="276" w:lineRule="auto"/>
              <w:rPr>
                <w:rFonts w:asciiTheme="minorHAnsi" w:hAnsiTheme="minorHAnsi" w:cstheme="minorHAnsi"/>
                <w:sz w:val="20"/>
                <w:szCs w:val="20"/>
              </w:rPr>
            </w:pPr>
            <w:r>
              <w:rPr>
                <w:rFonts w:asciiTheme="minorHAnsi" w:hAnsiTheme="minorHAnsi" w:cstheme="minorHAnsi"/>
                <w:sz w:val="20"/>
                <w:szCs w:val="20"/>
              </w:rPr>
              <w:t>a)   Exchange 2016 i 2019, SQL Server 2017 i 2019, Oracle 18 i 19, VMware dla blokowych i plikowych datastore.</w:t>
            </w:r>
          </w:p>
          <w:p w14:paraId="1A827902" w14:textId="77777777" w:rsidR="000C5154" w:rsidRDefault="00272F99">
            <w:pPr>
              <w:pStyle w:val="Standard"/>
              <w:spacing w:line="276" w:lineRule="auto"/>
              <w:rPr>
                <w:rFonts w:asciiTheme="minorHAnsi" w:hAnsiTheme="minorHAnsi" w:cstheme="minorHAnsi"/>
                <w:sz w:val="20"/>
                <w:szCs w:val="20"/>
              </w:rPr>
            </w:pPr>
            <w:r>
              <w:rPr>
                <w:rFonts w:asciiTheme="minorHAnsi" w:hAnsiTheme="minorHAnsi" w:cstheme="minorHAnsi"/>
                <w:sz w:val="20"/>
                <w:szCs w:val="20"/>
              </w:rPr>
              <w:t>b)  Spójność kopii rozumieć należy jako funkcjonalność automatycznego przełączenia aplikacji w tryb wykonania spójnej kopii swoich danych.</w:t>
            </w:r>
          </w:p>
          <w:p w14:paraId="1A68F2CF" w14:textId="77777777" w:rsidR="000C5154" w:rsidRDefault="00272F99">
            <w:pPr>
              <w:pStyle w:val="Standard"/>
              <w:spacing w:line="276" w:lineRule="auto"/>
              <w:rPr>
                <w:rFonts w:asciiTheme="minorHAnsi" w:hAnsiTheme="minorHAnsi" w:cstheme="minorHAnsi"/>
                <w:sz w:val="20"/>
                <w:szCs w:val="20"/>
              </w:rPr>
            </w:pPr>
            <w:r>
              <w:rPr>
                <w:rFonts w:asciiTheme="minorHAnsi" w:hAnsiTheme="minorHAnsi" w:cstheme="minorHAnsi"/>
                <w:sz w:val="20"/>
                <w:szCs w:val="20"/>
              </w:rPr>
              <w:t>c)   Oprogramowanie to musi rozpoznać, na których wolumenach logicznych aplikacja składuje swoje dane i wykonać kopie tylko tych wolumenów.</w:t>
            </w:r>
          </w:p>
          <w:p w14:paraId="4737A1B3" w14:textId="77777777" w:rsidR="000C5154" w:rsidRDefault="000C5154">
            <w:pPr>
              <w:pStyle w:val="Standard"/>
              <w:spacing w:line="276" w:lineRule="auto"/>
              <w:jc w:val="both"/>
              <w:rPr>
                <w:rFonts w:asciiTheme="minorHAnsi" w:hAnsiTheme="minorHAnsi" w:cstheme="minorHAnsi"/>
                <w:sz w:val="12"/>
                <w:szCs w:val="20"/>
              </w:rPr>
            </w:pPr>
          </w:p>
          <w:p w14:paraId="3C433A34"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Macierz zarówno na poziomie jednej macierzy, jak i klastra – musi być zarządzana z poziomu jednej aplikacji, dostarczonej przez producenta urządzenia. Nie dopuszcza się dzielenia zarządzania pomiędzy różne aplikacje.</w:t>
            </w:r>
          </w:p>
        </w:tc>
      </w:tr>
      <w:tr w:rsidR="000C5154" w14:paraId="78BC1540" w14:textId="77777777">
        <w:trPr>
          <w:trHeight w:val="6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117E58"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lastRenderedPageBreak/>
              <w:t>Replikacja</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28C937"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lang w:eastAsia="pl-PL"/>
              </w:rPr>
              <w:t>Rozwiązanie musi obsługiwać co najmniej dwukierunkową asynchroniczną zdalną replikację przez IP z opcją ustawienia relacji do: "1:1", "1:n", i "n:1".</w:t>
            </w:r>
          </w:p>
        </w:tc>
      </w:tr>
      <w:tr w:rsidR="000C5154" w14:paraId="745B1717" w14:textId="77777777">
        <w:trPr>
          <w:trHeight w:val="557"/>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882305"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Thin Provisioning</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B470E1" w14:textId="77777777" w:rsidR="000C5154" w:rsidRDefault="00272F99">
            <w:pPr>
              <w:pStyle w:val="Standard"/>
              <w:spacing w:line="276" w:lineRule="auto"/>
              <w:jc w:val="both"/>
              <w:rPr>
                <w:rFonts w:asciiTheme="minorHAnsi" w:hAnsiTheme="minorHAnsi" w:cstheme="minorHAnsi"/>
                <w:sz w:val="20"/>
                <w:szCs w:val="20"/>
              </w:rPr>
            </w:pPr>
            <w:r>
              <w:rPr>
                <w:rFonts w:asciiTheme="minorHAnsi" w:hAnsiTheme="minorHAnsi" w:cstheme="minorHAnsi"/>
                <w:color w:val="000000"/>
                <w:sz w:val="20"/>
                <w:szCs w:val="20"/>
                <w:lang w:eastAsia="pl-PL"/>
              </w:rPr>
              <w:t>Macierz musi zapewniać mechanizm thin provisioning,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r>
      <w:tr w:rsidR="000C5154" w14:paraId="12C8B607" w14:textId="77777777">
        <w:trPr>
          <w:trHeight w:val="557"/>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91C5C3"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Instalacja i szkolenie</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5CC626"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Zamawiający wymaga aby dostarczona macierz została zainstalowana i skonfigurowana przez producenta, bądź inżyniera certyfikowanego w zakresie dostarczanej macierzy autoryzowanego  przedstawiciela producenta. </w:t>
            </w:r>
          </w:p>
          <w:p w14:paraId="162A6065"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Usługa wdrożenia:</w:t>
            </w:r>
          </w:p>
          <w:p w14:paraId="72C0CC31"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Instalacja i konfiguracja macierzy  – 2 sztuki</w:t>
            </w:r>
          </w:p>
          <w:p w14:paraId="69667B45"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instalacja fizyczna,</w:t>
            </w:r>
          </w:p>
          <w:p w14:paraId="1B93EF7E"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inicjalizacja macierzy</w:t>
            </w:r>
          </w:p>
          <w:p w14:paraId="15577E0E"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Konfiguracja interfejsów Front-End i Back-End</w:t>
            </w:r>
          </w:p>
          <w:p w14:paraId="588BAB49"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Konfiguracja sieci zarządzającej</w:t>
            </w:r>
          </w:p>
          <w:p w14:paraId="01370550"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Aktualizacja firmware macierzy do najnowszej wersji produkcyjnej</w:t>
            </w:r>
          </w:p>
          <w:p w14:paraId="36D36FDB"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Definicja serwerów (mapowanie) w macierzy (do 3 serwerów)</w:t>
            </w:r>
          </w:p>
          <w:p w14:paraId="6876FB53"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 xml:space="preserve">Wykreowanie LUN zgodnie z wymaganiami Klienta </w:t>
            </w:r>
          </w:p>
          <w:p w14:paraId="3794917E"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Konfiguracja polityk migawek macierzowych</w:t>
            </w:r>
          </w:p>
          <w:p w14:paraId="599E6FA8"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Mapowanie LUN do serwerów</w:t>
            </w:r>
          </w:p>
          <w:p w14:paraId="2E2E548D"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Konfiguracja OS (HBA/MPIO) wg najlepszych praktyk, max. 4 serwery</w:t>
            </w:r>
          </w:p>
          <w:p w14:paraId="426E7ADE" w14:textId="77777777" w:rsidR="000C5154" w:rsidRDefault="000C5154">
            <w:pPr>
              <w:pStyle w:val="Standard"/>
              <w:spacing w:line="276" w:lineRule="auto"/>
              <w:ind w:left="359" w:hanging="359"/>
              <w:jc w:val="both"/>
              <w:rPr>
                <w:rFonts w:asciiTheme="minorHAnsi" w:hAnsiTheme="minorHAnsi" w:cstheme="minorHAnsi"/>
                <w:color w:val="000000"/>
                <w:sz w:val="8"/>
                <w:szCs w:val="20"/>
                <w:lang w:eastAsia="pl-PL"/>
              </w:rPr>
            </w:pPr>
          </w:p>
          <w:p w14:paraId="236C61BB"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Instalacja i konfiguracja funcjonalności replikacji..</w:t>
            </w:r>
          </w:p>
          <w:p w14:paraId="0FEDF690"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instalacja klastra w szafie montażowej</w:t>
            </w:r>
          </w:p>
          <w:p w14:paraId="3718AB8F"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krosowanie interfejsów LAN/SAN i klastrowych</w:t>
            </w:r>
          </w:p>
          <w:p w14:paraId="487A5E19"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 xml:space="preserve">inicjalizacja klastra </w:t>
            </w:r>
          </w:p>
          <w:p w14:paraId="1978B40F"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konfiguracja funkcjonalności active/active klastra macierzowego</w:t>
            </w:r>
          </w:p>
          <w:p w14:paraId="46A06829" w14:textId="77777777" w:rsidR="000C5154" w:rsidRDefault="00272F99">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weryfikacja działania</w:t>
            </w:r>
          </w:p>
        </w:tc>
      </w:tr>
      <w:tr w:rsidR="000C5154" w14:paraId="4D9896E5" w14:textId="77777777">
        <w:trPr>
          <w:trHeight w:val="418"/>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FBE8CF" w14:textId="77777777" w:rsidR="000C5154" w:rsidRDefault="00272F99">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lastRenderedPageBreak/>
              <w:t>Gwarancja</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1F24DE"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sz w:val="20"/>
                <w:szCs w:val="20"/>
                <w:lang w:eastAsia="pl-PL"/>
              </w:rPr>
              <w:t xml:space="preserve">Minimum </w:t>
            </w:r>
            <w:r w:rsidRPr="000924C6">
              <w:rPr>
                <w:rFonts w:asciiTheme="minorHAnsi" w:hAnsiTheme="minorHAnsi" w:cstheme="minorHAnsi"/>
                <w:sz w:val="20"/>
                <w:szCs w:val="20"/>
                <w:lang w:eastAsia="pl-PL"/>
              </w:rPr>
              <w:t>60 miesięcy gwarancji</w:t>
            </w:r>
            <w:r>
              <w:rPr>
                <w:rFonts w:asciiTheme="minorHAnsi" w:hAnsiTheme="minorHAnsi" w:cstheme="minorHAnsi"/>
                <w:sz w:val="20"/>
                <w:szCs w:val="20"/>
                <w:lang w:eastAsia="pl-PL"/>
              </w:rPr>
              <w:t xml:space="preserve"> producenta w miejscu instalacji. Możliwość zgłaszania awarii przez 24 godziny na dobę.</w:t>
            </w:r>
            <w:r>
              <w:rPr>
                <w:rFonts w:asciiTheme="minorHAnsi" w:hAnsiTheme="minorHAnsi" w:cstheme="minorHAnsi"/>
                <w:color w:val="FF0000"/>
                <w:sz w:val="20"/>
                <w:szCs w:val="20"/>
                <w:lang w:eastAsia="pl-PL"/>
              </w:rPr>
              <w:t xml:space="preserve"> </w:t>
            </w:r>
            <w:r>
              <w:rPr>
                <w:rFonts w:asciiTheme="minorHAnsi" w:hAnsiTheme="minorHAnsi" w:cstheme="minorHAnsi"/>
                <w:sz w:val="20"/>
                <w:szCs w:val="20"/>
                <w:lang w:eastAsia="pl-PL"/>
              </w:rPr>
              <w:t xml:space="preserve">Uszkodzone nośniki muszą pozostawać u Klienta, jeżeli w standardzie macierz posiada inną gwarancję należy podać odpowiedni pakiet rozszerzający wraz z kodem produktu potwierdzający </w:t>
            </w:r>
            <w:r>
              <w:rPr>
                <w:rFonts w:asciiTheme="minorHAnsi" w:hAnsiTheme="minorHAnsi" w:cstheme="minorHAnsi"/>
                <w:color w:val="000000"/>
                <w:sz w:val="20"/>
                <w:szCs w:val="20"/>
                <w:lang w:eastAsia="pl-PL"/>
              </w:rPr>
              <w:t>spełnienie wymagań.</w:t>
            </w:r>
          </w:p>
          <w:p w14:paraId="4CD6200E" w14:textId="77777777" w:rsidR="000C5154" w:rsidRDefault="00272F99">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Macierz musi oferować funkcjonalność podłączenia jej do centrum serwisowego producenta, w celu zdalnego monitorowania poprawności funkcjonowania macierzy.</w:t>
            </w:r>
          </w:p>
        </w:tc>
      </w:tr>
      <w:tr w:rsidR="000C5154" w14:paraId="415E939A" w14:textId="77777777">
        <w:trPr>
          <w:trHeight w:val="418"/>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E1B8EA" w14:textId="77777777" w:rsidR="000C5154" w:rsidRDefault="00272F99">
            <w:pPr>
              <w:pStyle w:val="Standard"/>
              <w:spacing w:line="276" w:lineRule="auto"/>
              <w:jc w:val="center"/>
              <w:rPr>
                <w:rFonts w:asciiTheme="minorHAnsi" w:hAnsiTheme="minorHAnsi" w:cstheme="minorHAnsi"/>
                <w:b/>
                <w:bCs/>
                <w:color w:val="000000"/>
                <w:sz w:val="20"/>
                <w:szCs w:val="20"/>
                <w:lang w:eastAsia="pl-PL"/>
              </w:rPr>
            </w:pPr>
            <w:r>
              <w:rPr>
                <w:rFonts w:ascii="Calibri" w:hAnsi="Calibri"/>
                <w:b/>
                <w:bCs/>
                <w:sz w:val="20"/>
                <w:szCs w:val="20"/>
              </w:rPr>
              <w:t>Pozostałe informacje i wymagania</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7FCE28" w14:textId="77777777" w:rsidR="000C5154" w:rsidRDefault="00272F99">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W ofercie należy podać nazwę producenta, typ, model, oraz numer katalogowy oferowanego sprzętu umożliwiający jednoznaczną identyfikację oferowanej konfiguracji.</w:t>
            </w:r>
          </w:p>
          <w:p w14:paraId="7114DD1F" w14:textId="77777777" w:rsidR="000C5154" w:rsidRDefault="00272F99">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W ofercie należy wskazać okres udzielonej gwarancji.</w:t>
            </w:r>
          </w:p>
          <w:p w14:paraId="4873F38F" w14:textId="77777777" w:rsidR="000C5154" w:rsidRDefault="00272F99">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Miejsce dostawy i montażu: ZETO-RZESZÓW Sp. z o.o. ul. Rejtana 55, 35-326 Rzeszów</w:t>
            </w:r>
          </w:p>
          <w:p w14:paraId="2353942F" w14:textId="77777777" w:rsidR="000C5154" w:rsidRDefault="00272F99">
            <w:pPr>
              <w:jc w:val="both"/>
              <w:rPr>
                <w:rFonts w:ascii="Calibri" w:hAnsi="Calibri"/>
                <w:sz w:val="20"/>
                <w:szCs w:val="20"/>
              </w:rPr>
            </w:pPr>
            <w:r>
              <w:rPr>
                <w:rFonts w:ascii="Calibri" w:hAnsi="Calibri"/>
                <w:sz w:val="20"/>
                <w:szCs w:val="20"/>
              </w:rPr>
              <w:t>- Dostarczony sprzęt oraz urządzenia muszą być fabrycznie nowe i muszą pochodzić z autoryzowanego kanału dystrybucji producenta przeznaczonego na teren Unii Europejskiej.</w:t>
            </w:r>
          </w:p>
          <w:p w14:paraId="5868A3BE" w14:textId="77777777" w:rsidR="000C5154" w:rsidRDefault="00272F99">
            <w:pPr>
              <w:pStyle w:val="Standard"/>
              <w:spacing w:line="276" w:lineRule="auto"/>
              <w:jc w:val="both"/>
              <w:rPr>
                <w:rFonts w:asciiTheme="minorHAnsi" w:hAnsiTheme="minorHAnsi" w:cstheme="minorHAnsi"/>
                <w:b/>
                <w:bCs/>
                <w:sz w:val="20"/>
                <w:szCs w:val="20"/>
                <w:lang w:eastAsia="pl-PL"/>
              </w:rPr>
            </w:pPr>
            <w:r>
              <w:rPr>
                <w:rFonts w:ascii="Calibri" w:hAnsi="Calibri"/>
                <w:sz w:val="20"/>
                <w:szCs w:val="20"/>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r>
    </w:tbl>
    <w:p w14:paraId="64516425" w14:textId="77777777" w:rsidR="000C5154" w:rsidRDefault="000C5154">
      <w:pPr>
        <w:jc w:val="both"/>
        <w:rPr>
          <w:sz w:val="10"/>
        </w:rPr>
      </w:pPr>
    </w:p>
    <w:p w14:paraId="217BBA2F" w14:textId="77777777" w:rsidR="000C5154" w:rsidRDefault="00272F99">
      <w:pPr>
        <w:pStyle w:val="Akapitzlist"/>
        <w:numPr>
          <w:ilvl w:val="0"/>
          <w:numId w:val="1"/>
        </w:numPr>
        <w:jc w:val="both"/>
        <w:rPr>
          <w:b/>
          <w:sz w:val="28"/>
        </w:rPr>
      </w:pPr>
      <w:r>
        <w:rPr>
          <w:b/>
          <w:sz w:val="28"/>
        </w:rPr>
        <w:t>PRZEŁĄCZNIKI:</w:t>
      </w:r>
    </w:p>
    <w:p w14:paraId="22A24F47" w14:textId="77777777" w:rsidR="000C5154" w:rsidRDefault="00272F99">
      <w:pPr>
        <w:pStyle w:val="Akapitzlist"/>
        <w:numPr>
          <w:ilvl w:val="0"/>
          <w:numId w:val="4"/>
        </w:numPr>
        <w:jc w:val="both"/>
        <w:rPr>
          <w:b/>
          <w:sz w:val="24"/>
        </w:rPr>
      </w:pPr>
      <w:r>
        <w:rPr>
          <w:b/>
          <w:sz w:val="24"/>
          <w:lang w:val="pl-PL"/>
        </w:rPr>
        <w:t xml:space="preserve">Przełączniki  sieci LAN  </w:t>
      </w:r>
    </w:p>
    <w:tbl>
      <w:tblPr>
        <w:tblStyle w:val="Tabela-Siatka"/>
        <w:tblW w:w="9228" w:type="dxa"/>
        <w:jc w:val="center"/>
        <w:tblLook w:val="04A0" w:firstRow="1" w:lastRow="0" w:firstColumn="1" w:lastColumn="0" w:noHBand="0" w:noVBand="1"/>
      </w:tblPr>
      <w:tblGrid>
        <w:gridCol w:w="1544"/>
        <w:gridCol w:w="7684"/>
      </w:tblGrid>
      <w:tr w:rsidR="000C5154" w14:paraId="1A6CA2E9" w14:textId="77777777">
        <w:trPr>
          <w:jc w:val="center"/>
        </w:trPr>
        <w:tc>
          <w:tcPr>
            <w:tcW w:w="1407" w:type="dxa"/>
            <w:shd w:val="clear" w:color="auto" w:fill="000000" w:themeFill="text1"/>
            <w:vAlign w:val="center"/>
          </w:tcPr>
          <w:p w14:paraId="47C82518" w14:textId="77777777" w:rsidR="000C5154" w:rsidRDefault="00272F99">
            <w:pPr>
              <w:spacing w:after="0" w:line="240" w:lineRule="auto"/>
              <w:jc w:val="both"/>
              <w:rPr>
                <w:rFonts w:eastAsia="Times New Roman" w:cstheme="minorHAnsi"/>
                <w:b/>
                <w:color w:val="FFFFFF"/>
                <w:sz w:val="20"/>
                <w:szCs w:val="20"/>
                <w:lang w:eastAsia="pl-PL"/>
              </w:rPr>
            </w:pPr>
            <w:r>
              <w:rPr>
                <w:rFonts w:eastAsia="Times New Roman" w:cstheme="minorHAnsi"/>
                <w:b/>
                <w:color w:val="FFFFFF"/>
                <w:sz w:val="20"/>
                <w:szCs w:val="20"/>
                <w:lang w:eastAsia="pl-PL"/>
              </w:rPr>
              <w:t>Parametr</w:t>
            </w:r>
          </w:p>
        </w:tc>
        <w:tc>
          <w:tcPr>
            <w:tcW w:w="7821" w:type="dxa"/>
            <w:shd w:val="clear" w:color="auto" w:fill="000000" w:themeFill="text1"/>
            <w:vAlign w:val="center"/>
          </w:tcPr>
          <w:p w14:paraId="6443DC70" w14:textId="77777777" w:rsidR="000C5154" w:rsidRDefault="00272F99">
            <w:pPr>
              <w:spacing w:after="0" w:line="240" w:lineRule="auto"/>
              <w:jc w:val="both"/>
              <w:rPr>
                <w:rFonts w:eastAsia="Times New Roman" w:cstheme="minorHAnsi"/>
                <w:b/>
                <w:color w:val="FFFFFF"/>
                <w:sz w:val="20"/>
                <w:szCs w:val="20"/>
                <w:lang w:eastAsia="pl-PL"/>
              </w:rPr>
            </w:pPr>
            <w:r>
              <w:rPr>
                <w:rFonts w:eastAsia="Times New Roman" w:cstheme="minorHAnsi"/>
                <w:b/>
                <w:color w:val="FFFFFF"/>
                <w:sz w:val="20"/>
                <w:szCs w:val="20"/>
                <w:lang w:eastAsia="pl-PL"/>
              </w:rPr>
              <w:t>Charakterystyka (wymagania minimalne)</w:t>
            </w:r>
          </w:p>
        </w:tc>
      </w:tr>
      <w:tr w:rsidR="000C5154" w14:paraId="21370830" w14:textId="77777777">
        <w:trPr>
          <w:jc w:val="center"/>
        </w:trPr>
        <w:tc>
          <w:tcPr>
            <w:tcW w:w="1407" w:type="dxa"/>
          </w:tcPr>
          <w:p w14:paraId="54B27F8A" w14:textId="77777777" w:rsidR="000C5154" w:rsidRDefault="00272F99">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Porty</w:t>
            </w:r>
          </w:p>
        </w:tc>
        <w:tc>
          <w:tcPr>
            <w:tcW w:w="7821" w:type="dxa"/>
          </w:tcPr>
          <w:p w14:paraId="5ED3A221"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Przełącznik 1U wyposażony w porty min.:</w:t>
            </w:r>
          </w:p>
          <w:p w14:paraId="77FFB363"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- 40 x 10 Gigabit Ethernet SFP+</w:t>
            </w:r>
          </w:p>
          <w:p w14:paraId="2791D048"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- 4x 100 Gigabit Ethernet QSFP28</w:t>
            </w:r>
          </w:p>
          <w:p w14:paraId="1FF0229D"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- 2x QSFP+</w:t>
            </w:r>
          </w:p>
          <w:p w14:paraId="5A6CAD50"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xml:space="preserve">- 1 port ethernet RJ-45, out-of-band management  </w:t>
            </w:r>
          </w:p>
          <w:p w14:paraId="1641AC75"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- 1 port USB console</w:t>
            </w:r>
          </w:p>
          <w:p w14:paraId="7081C889"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- 1 port RJ45 console port RS232</w:t>
            </w:r>
          </w:p>
          <w:p w14:paraId="3DF72D46" w14:textId="77777777" w:rsidR="000C5154" w:rsidRPr="009F307C" w:rsidRDefault="000C5154">
            <w:pPr>
              <w:spacing w:after="0" w:line="240" w:lineRule="auto"/>
              <w:jc w:val="both"/>
              <w:rPr>
                <w:rFonts w:eastAsia="Times New Roman" w:cstheme="minorHAnsi"/>
                <w:sz w:val="16"/>
                <w:szCs w:val="20"/>
                <w:lang w:eastAsia="zh-CN"/>
              </w:rPr>
            </w:pPr>
          </w:p>
          <w:p w14:paraId="4E90B9DC"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Należy dostarczyć min. 1 pasywny kabel DAC 100GbE QSFP28 o długości min. 0,5m.</w:t>
            </w:r>
          </w:p>
        </w:tc>
      </w:tr>
      <w:tr w:rsidR="000C5154" w14:paraId="61C944E8" w14:textId="77777777">
        <w:trPr>
          <w:jc w:val="center"/>
        </w:trPr>
        <w:tc>
          <w:tcPr>
            <w:tcW w:w="1407" w:type="dxa"/>
          </w:tcPr>
          <w:p w14:paraId="5741D60E" w14:textId="77777777" w:rsidR="000C5154" w:rsidRDefault="00272F99">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System operacyjny</w:t>
            </w:r>
          </w:p>
        </w:tc>
        <w:tc>
          <w:tcPr>
            <w:tcW w:w="7821" w:type="dxa"/>
          </w:tcPr>
          <w:p w14:paraId="13BDAEE8"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Modularny system operacyjny,</w:t>
            </w:r>
          </w:p>
          <w:p w14:paraId="6EEBA942"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xml:space="preserve">Musi być zgodny ze standardem ONIE i  umożliwiać instalacje systemów operacyjnych innych producentów, w celu uzyskania dodatkowych funkcjonalności. </w:t>
            </w:r>
          </w:p>
        </w:tc>
      </w:tr>
      <w:tr w:rsidR="000C5154" w14:paraId="19C091BA" w14:textId="77777777">
        <w:trPr>
          <w:jc w:val="center"/>
        </w:trPr>
        <w:tc>
          <w:tcPr>
            <w:tcW w:w="1407" w:type="dxa"/>
          </w:tcPr>
          <w:p w14:paraId="016562E9" w14:textId="77777777" w:rsidR="000C5154" w:rsidRDefault="00272F99">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Zasilanie</w:t>
            </w:r>
          </w:p>
        </w:tc>
        <w:tc>
          <w:tcPr>
            <w:tcW w:w="7821" w:type="dxa"/>
          </w:tcPr>
          <w:p w14:paraId="299023F7"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2 redundantne zasilacze AC</w:t>
            </w:r>
          </w:p>
        </w:tc>
      </w:tr>
      <w:tr w:rsidR="000C5154" w14:paraId="393CC8F7" w14:textId="77777777">
        <w:trPr>
          <w:jc w:val="center"/>
        </w:trPr>
        <w:tc>
          <w:tcPr>
            <w:tcW w:w="1407" w:type="dxa"/>
          </w:tcPr>
          <w:p w14:paraId="0BA34721" w14:textId="77777777" w:rsidR="000C5154" w:rsidRDefault="00272F99">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Funkcjonalność obudowy</w:t>
            </w:r>
          </w:p>
        </w:tc>
        <w:tc>
          <w:tcPr>
            <w:tcW w:w="7821" w:type="dxa"/>
          </w:tcPr>
          <w:p w14:paraId="11EC81D0"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Musi zapewniać instalację w szafach 19”</w:t>
            </w:r>
          </w:p>
        </w:tc>
      </w:tr>
      <w:tr w:rsidR="000C5154" w14:paraId="6F5BECB3" w14:textId="77777777">
        <w:trPr>
          <w:jc w:val="center"/>
        </w:trPr>
        <w:tc>
          <w:tcPr>
            <w:tcW w:w="1407" w:type="dxa"/>
          </w:tcPr>
          <w:p w14:paraId="6BF676FE" w14:textId="77777777" w:rsidR="000C5154" w:rsidRDefault="00272F99">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Pamięć</w:t>
            </w:r>
          </w:p>
        </w:tc>
        <w:tc>
          <w:tcPr>
            <w:tcW w:w="7821" w:type="dxa"/>
          </w:tcPr>
          <w:p w14:paraId="693FECE6"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Pamięć CPU: min. 4GB</w:t>
            </w:r>
          </w:p>
          <w:p w14:paraId="547032DB"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Pojemność bufora pakietów: min. 12MB</w:t>
            </w:r>
          </w:p>
        </w:tc>
      </w:tr>
      <w:tr w:rsidR="000C5154" w14:paraId="68959E9E" w14:textId="77777777">
        <w:trPr>
          <w:jc w:val="center"/>
        </w:trPr>
        <w:tc>
          <w:tcPr>
            <w:tcW w:w="1407" w:type="dxa"/>
          </w:tcPr>
          <w:p w14:paraId="34947382" w14:textId="77777777" w:rsidR="000C5154" w:rsidRDefault="00272F99">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Wydajność</w:t>
            </w:r>
          </w:p>
        </w:tc>
        <w:tc>
          <w:tcPr>
            <w:tcW w:w="7821" w:type="dxa"/>
          </w:tcPr>
          <w:p w14:paraId="3E200C08"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Musi posiadać matrycę przełączającą o wydajności min. 1.76 Tbps (full-duplex), 1320 Mpps</w:t>
            </w:r>
          </w:p>
          <w:p w14:paraId="6E7A6585"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Szybkość przełączania ramki w obrębie przełącznika maksymalnie 800 nano sekund;</w:t>
            </w:r>
          </w:p>
        </w:tc>
      </w:tr>
      <w:tr w:rsidR="000C5154" w14:paraId="148C450F" w14:textId="77777777">
        <w:trPr>
          <w:jc w:val="center"/>
        </w:trPr>
        <w:tc>
          <w:tcPr>
            <w:tcW w:w="1407" w:type="dxa"/>
          </w:tcPr>
          <w:p w14:paraId="4EF3049D" w14:textId="77777777" w:rsidR="000C5154" w:rsidRDefault="00272F99">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Chłodzenie</w:t>
            </w:r>
          </w:p>
        </w:tc>
        <w:tc>
          <w:tcPr>
            <w:tcW w:w="7821" w:type="dxa"/>
          </w:tcPr>
          <w:p w14:paraId="5C04E67B" w14:textId="77777777" w:rsidR="000C5154" w:rsidRPr="009F307C" w:rsidRDefault="00272F99">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Musi posiadać możliwość chłodzenia urządzenia w trybie przód-do-tyłu lub tył-do-przodu (ustawienia fabryczne).</w:t>
            </w:r>
          </w:p>
          <w:p w14:paraId="430AE8A8" w14:textId="77777777" w:rsidR="000C5154" w:rsidRPr="009F307C" w:rsidRDefault="00272F99">
            <w:pPr>
              <w:spacing w:after="0" w:line="240" w:lineRule="auto"/>
              <w:jc w:val="both"/>
              <w:rPr>
                <w:rFonts w:cstheme="minorHAnsi"/>
                <w:sz w:val="20"/>
                <w:szCs w:val="20"/>
                <w:lang w:eastAsia="zh-CN"/>
              </w:rPr>
            </w:pPr>
            <w:r w:rsidRPr="009F307C">
              <w:rPr>
                <w:rFonts w:eastAsia="Times New Roman" w:cstheme="minorHAnsi"/>
                <w:sz w:val="20"/>
                <w:szCs w:val="20"/>
                <w:lang w:eastAsia="zh-CN"/>
              </w:rPr>
              <w:t xml:space="preserve">Temperatura pracy w przedziale 0-40 stopni Celsjusza </w:t>
            </w:r>
          </w:p>
        </w:tc>
      </w:tr>
      <w:tr w:rsidR="000C5154" w14:paraId="485B7A05" w14:textId="77777777">
        <w:trPr>
          <w:jc w:val="center"/>
        </w:trPr>
        <w:tc>
          <w:tcPr>
            <w:tcW w:w="1407" w:type="dxa"/>
          </w:tcPr>
          <w:p w14:paraId="644203A0" w14:textId="77777777" w:rsidR="000C5154" w:rsidRDefault="00272F99">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Funkcjonalności warstwy II</w:t>
            </w:r>
          </w:p>
        </w:tc>
        <w:tc>
          <w:tcPr>
            <w:tcW w:w="7821" w:type="dxa"/>
          </w:tcPr>
          <w:p w14:paraId="5391ED49" w14:textId="77777777" w:rsidR="000C5154" w:rsidRPr="009F307C" w:rsidRDefault="00272F99">
            <w:pPr>
              <w:spacing w:after="0" w:line="240" w:lineRule="auto"/>
              <w:jc w:val="both"/>
              <w:rPr>
                <w:rFonts w:cstheme="minorHAnsi"/>
                <w:sz w:val="20"/>
                <w:szCs w:val="20"/>
                <w:lang w:eastAsia="zh-CN"/>
              </w:rPr>
            </w:pPr>
            <w:r w:rsidRPr="009F307C">
              <w:rPr>
                <w:rFonts w:cstheme="minorHAnsi"/>
                <w:sz w:val="20"/>
                <w:szCs w:val="20"/>
                <w:lang w:eastAsia="zh-CN"/>
              </w:rPr>
              <w:t>Musi obsługiwać ramki „Jumbo” o długości min. 9200B.</w:t>
            </w:r>
          </w:p>
          <w:p w14:paraId="2048F365" w14:textId="77777777" w:rsidR="000C5154" w:rsidRPr="009F307C" w:rsidRDefault="00272F99">
            <w:pPr>
              <w:spacing w:after="0" w:line="240" w:lineRule="auto"/>
              <w:rPr>
                <w:rFonts w:cstheme="minorHAnsi"/>
                <w:sz w:val="20"/>
                <w:szCs w:val="20"/>
                <w:lang w:eastAsia="zh-CN"/>
              </w:rPr>
            </w:pPr>
            <w:r w:rsidRPr="009F307C">
              <w:rPr>
                <w:rFonts w:cstheme="minorHAnsi"/>
                <w:sz w:val="20"/>
                <w:szCs w:val="20"/>
                <w:lang w:eastAsia="zh-CN"/>
              </w:rPr>
              <w:t xml:space="preserve">Musi obsługiwać, co najmniej 4000 VLANów. </w:t>
            </w:r>
          </w:p>
          <w:p w14:paraId="29AE366B" w14:textId="77777777" w:rsidR="000C5154" w:rsidRPr="009F307C" w:rsidRDefault="00272F99">
            <w:pPr>
              <w:spacing w:after="0" w:line="240" w:lineRule="auto"/>
              <w:rPr>
                <w:rFonts w:cstheme="minorHAnsi"/>
                <w:sz w:val="20"/>
                <w:szCs w:val="20"/>
                <w:lang w:eastAsia="zh-CN"/>
              </w:rPr>
            </w:pPr>
            <w:r w:rsidRPr="009F307C">
              <w:rPr>
                <w:rFonts w:cstheme="minorHAnsi"/>
                <w:sz w:val="20"/>
                <w:szCs w:val="20"/>
                <w:lang w:eastAsia="zh-CN"/>
              </w:rPr>
              <w:t>Pamięć, dla co najmniej 160 000 adresów MAC.</w:t>
            </w:r>
          </w:p>
          <w:p w14:paraId="1B6A80B6" w14:textId="77777777" w:rsidR="000C5154" w:rsidRPr="009F307C" w:rsidRDefault="00272F99">
            <w:pPr>
              <w:spacing w:after="0" w:line="240" w:lineRule="auto"/>
              <w:rPr>
                <w:rFonts w:cstheme="minorHAnsi"/>
                <w:sz w:val="20"/>
                <w:szCs w:val="20"/>
                <w:lang w:eastAsia="zh-CN"/>
              </w:rPr>
            </w:pPr>
            <w:r w:rsidRPr="009F307C">
              <w:rPr>
                <w:rFonts w:cstheme="minorHAnsi"/>
                <w:sz w:val="20"/>
                <w:szCs w:val="20"/>
                <w:lang w:eastAsia="zh-CN"/>
              </w:rPr>
              <w:t>Musi obsługiwać, co najmniej protokoły: STP, RSTP, PVST+, MSTP</w:t>
            </w:r>
          </w:p>
          <w:p w14:paraId="5FD897CA" w14:textId="77777777" w:rsidR="000C5154" w:rsidRPr="009F307C" w:rsidRDefault="00272F99">
            <w:pPr>
              <w:spacing w:after="0" w:line="240" w:lineRule="auto"/>
              <w:rPr>
                <w:rFonts w:cstheme="minorHAnsi"/>
                <w:sz w:val="20"/>
                <w:szCs w:val="20"/>
                <w:lang w:eastAsia="zh-CN"/>
              </w:rPr>
            </w:pPr>
            <w:r w:rsidRPr="009F307C">
              <w:rPr>
                <w:rFonts w:cstheme="minorHAnsi"/>
                <w:sz w:val="20"/>
                <w:szCs w:val="20"/>
                <w:lang w:eastAsia="zh-CN"/>
              </w:rPr>
              <w:t>Musi wspierać funkcjonalność wirtualnej agregacji portów umożliwiającą:</w:t>
            </w:r>
            <w:r w:rsidRPr="009F307C">
              <w:rPr>
                <w:rFonts w:cstheme="minorHAnsi"/>
                <w:sz w:val="20"/>
                <w:szCs w:val="20"/>
                <w:lang w:eastAsia="zh-CN"/>
              </w:rPr>
              <w:br/>
              <w:t xml:space="preserve">- terminowanie pojedynczej wiązki EtherChannel/LACP wyprowadzonej z urządzenia zewnętrznego (serwera, przełącznika) na 2 niezależnych opisywanych urządzeniach </w:t>
            </w:r>
            <w:r w:rsidRPr="009F307C">
              <w:rPr>
                <w:rFonts w:cstheme="minorHAnsi"/>
                <w:sz w:val="20"/>
                <w:szCs w:val="20"/>
                <w:lang w:eastAsia="zh-CN"/>
              </w:rPr>
              <w:br/>
              <w:t xml:space="preserve">- budowę topologii sieci bez pętli z pełnym wykorzystaniem agregowanych łączy </w:t>
            </w:r>
            <w:r w:rsidRPr="009F307C">
              <w:rPr>
                <w:rFonts w:cstheme="minorHAnsi"/>
                <w:sz w:val="20"/>
                <w:szCs w:val="20"/>
                <w:lang w:eastAsia="zh-CN"/>
              </w:rPr>
              <w:br/>
              <w:t xml:space="preserve">- umożliwiać wysokodostępny mechanizm kontroli dla 2 niezależnych opisywanych urządzeń </w:t>
            </w:r>
            <w:r w:rsidRPr="009F307C">
              <w:rPr>
                <w:rFonts w:cstheme="minorHAnsi"/>
                <w:sz w:val="20"/>
                <w:szCs w:val="20"/>
                <w:lang w:eastAsia="zh-CN"/>
              </w:rPr>
              <w:br/>
            </w:r>
          </w:p>
          <w:p w14:paraId="1343F9C6" w14:textId="77777777" w:rsidR="000C5154" w:rsidRPr="009F307C" w:rsidRDefault="00272F99">
            <w:pPr>
              <w:spacing w:after="0" w:line="240" w:lineRule="auto"/>
              <w:rPr>
                <w:rFonts w:cstheme="minorHAnsi"/>
                <w:sz w:val="20"/>
                <w:szCs w:val="20"/>
                <w:lang w:eastAsia="zh-CN"/>
              </w:rPr>
            </w:pPr>
            <w:r w:rsidRPr="009F307C">
              <w:rPr>
                <w:rFonts w:cstheme="minorHAnsi"/>
                <w:sz w:val="20"/>
                <w:szCs w:val="20"/>
                <w:lang w:eastAsia="zh-CN"/>
              </w:rPr>
              <w:lastRenderedPageBreak/>
              <w:t>Urządzenie musi posiadać możliwość definiowana łączy w grupy LAG (802.3ad). Obsługa min. 16 łączy w grupie LAG</w:t>
            </w:r>
          </w:p>
          <w:p w14:paraId="31D1EF28" w14:textId="77777777" w:rsidR="000C5154" w:rsidRPr="009F307C" w:rsidRDefault="00272F99">
            <w:pPr>
              <w:autoSpaceDE w:val="0"/>
              <w:autoSpaceDN w:val="0"/>
              <w:adjustRightInd w:val="0"/>
              <w:spacing w:after="0" w:line="240" w:lineRule="auto"/>
              <w:rPr>
                <w:rFonts w:cstheme="minorHAnsi"/>
                <w:sz w:val="20"/>
                <w:szCs w:val="20"/>
                <w:lang w:eastAsia="zh-CN"/>
              </w:rPr>
            </w:pPr>
            <w:r w:rsidRPr="009F307C">
              <w:rPr>
                <w:rFonts w:cstheme="minorHAnsi"/>
                <w:sz w:val="20"/>
                <w:szCs w:val="20"/>
                <w:lang w:eastAsia="zh-CN"/>
              </w:rPr>
              <w:t>Musi obsługiwać DCB (Data Center Bridging),  802.1Qbb Priority-Based Flow Control, funkcjonalność DCB oraz PFC i ECN</w:t>
            </w:r>
          </w:p>
          <w:p w14:paraId="5DD09D48" w14:textId="77777777" w:rsidR="000C5154" w:rsidRPr="009F307C" w:rsidRDefault="00272F99">
            <w:pPr>
              <w:spacing w:after="0" w:line="240" w:lineRule="auto"/>
              <w:rPr>
                <w:rFonts w:cstheme="minorHAnsi"/>
                <w:sz w:val="20"/>
                <w:szCs w:val="20"/>
                <w:lang w:eastAsia="zh-CN"/>
              </w:rPr>
            </w:pPr>
            <w:r w:rsidRPr="009F307C">
              <w:rPr>
                <w:rFonts w:cstheme="minorHAnsi"/>
                <w:sz w:val="20"/>
                <w:szCs w:val="20"/>
                <w:lang w:eastAsia="zh-CN"/>
              </w:rPr>
              <w:t xml:space="preserve">Musi zapewniać sprzętowe wsparcie dla L3 VXLAN routing </w:t>
            </w:r>
          </w:p>
          <w:p w14:paraId="272EC580" w14:textId="77777777" w:rsidR="000C5154" w:rsidRPr="009F307C" w:rsidRDefault="000C5154">
            <w:pPr>
              <w:pStyle w:val="Pa3"/>
              <w:jc w:val="both"/>
              <w:rPr>
                <w:rFonts w:asciiTheme="minorHAnsi" w:hAnsiTheme="minorHAnsi" w:cstheme="minorHAnsi"/>
                <w:sz w:val="20"/>
                <w:szCs w:val="20"/>
                <w:lang w:eastAsia="zh-CN"/>
              </w:rPr>
            </w:pPr>
          </w:p>
        </w:tc>
      </w:tr>
      <w:tr w:rsidR="000C5154" w14:paraId="4697A11B" w14:textId="77777777">
        <w:trPr>
          <w:jc w:val="center"/>
        </w:trPr>
        <w:tc>
          <w:tcPr>
            <w:tcW w:w="1407" w:type="dxa"/>
          </w:tcPr>
          <w:p w14:paraId="7864E655" w14:textId="77777777" w:rsidR="000C5154" w:rsidRDefault="00272F99">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lastRenderedPageBreak/>
              <w:t>Funkcjonalności warstwy III</w:t>
            </w:r>
          </w:p>
        </w:tc>
        <w:tc>
          <w:tcPr>
            <w:tcW w:w="7821" w:type="dxa"/>
          </w:tcPr>
          <w:p w14:paraId="51E546E2" w14:textId="77777777" w:rsidR="000C5154" w:rsidRDefault="00272F99">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Musi obsługiwać protokoły dynamicznego routing dla IPv4 i dla IPv6: OSPF, BGP</w:t>
            </w:r>
          </w:p>
          <w:p w14:paraId="63DD3D9E" w14:textId="77777777" w:rsidR="000C5154" w:rsidRDefault="00272F99">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Musi obsługiwać protokół BFD, przynajmniej dla protokołu OSPF i OSFP v3</w:t>
            </w:r>
          </w:p>
          <w:p w14:paraId="3991B75B" w14:textId="77777777" w:rsidR="000C5154" w:rsidRDefault="00272F99">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Musi przechowywać minimum 200 000 wpisów routingu IPv4 i minimum 160 000 wpisów routingu IPv6</w:t>
            </w:r>
          </w:p>
          <w:p w14:paraId="2633F98C" w14:textId="77777777" w:rsidR="000C5154" w:rsidRDefault="00272F99">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Musi wspierać mechanizm L3 ECMP Load Balancing</w:t>
            </w:r>
          </w:p>
          <w:p w14:paraId="32F94162" w14:textId="77777777" w:rsidR="000C5154" w:rsidRDefault="00272F99">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Musi wspierać protokół redundancji VRRP</w:t>
            </w:r>
          </w:p>
          <w:p w14:paraId="1F4E180F" w14:textId="77777777" w:rsidR="000C5154" w:rsidRDefault="00272F99">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Wsparcie dla DHCP server i DHCP Relay</w:t>
            </w:r>
          </w:p>
          <w:p w14:paraId="11FDA78E" w14:textId="77777777" w:rsidR="000C5154" w:rsidRDefault="00272F99">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 xml:space="preserve">Obsługa Policy Based Routing </w:t>
            </w:r>
          </w:p>
          <w:p w14:paraId="4B11BD97" w14:textId="77777777" w:rsidR="000C5154" w:rsidRDefault="00272F99">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Musi obsługiwać funkcjonalność VxLAN, Static VxLan, BGP eVPN oraz BGP eVPN Layer2 Vxlan gateway</w:t>
            </w:r>
          </w:p>
          <w:p w14:paraId="02A31CE1" w14:textId="77777777" w:rsidR="000C5154" w:rsidRDefault="00272F99">
            <w:pPr>
              <w:pStyle w:val="Pa3"/>
              <w:jc w:val="both"/>
              <w:rPr>
                <w:rFonts w:asciiTheme="minorHAnsi" w:hAnsiTheme="minorHAnsi" w:cstheme="minorHAnsi"/>
                <w:color w:val="4C4C4E"/>
                <w:sz w:val="20"/>
                <w:szCs w:val="20"/>
                <w:lang w:eastAsia="zh-CN"/>
              </w:rPr>
            </w:pPr>
            <w:r>
              <w:rPr>
                <w:rFonts w:asciiTheme="minorHAnsi" w:hAnsiTheme="minorHAnsi" w:cstheme="minorHAnsi"/>
                <w:color w:val="4C4C4E"/>
                <w:sz w:val="20"/>
                <w:szCs w:val="20"/>
                <w:lang w:eastAsia="zh-CN"/>
              </w:rPr>
              <w:t xml:space="preserve"> </w:t>
            </w:r>
          </w:p>
        </w:tc>
      </w:tr>
      <w:tr w:rsidR="000C5154" w14:paraId="103E1FE4" w14:textId="77777777">
        <w:trPr>
          <w:jc w:val="center"/>
        </w:trPr>
        <w:tc>
          <w:tcPr>
            <w:tcW w:w="1407" w:type="dxa"/>
          </w:tcPr>
          <w:p w14:paraId="420C5995" w14:textId="77777777" w:rsidR="000C5154" w:rsidRDefault="00272F99">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Mechanizmy bezpieczeństwa i QoS</w:t>
            </w:r>
          </w:p>
        </w:tc>
        <w:tc>
          <w:tcPr>
            <w:tcW w:w="7821" w:type="dxa"/>
          </w:tcPr>
          <w:p w14:paraId="6ED592A0" w14:textId="77777777" w:rsidR="000C5154" w:rsidRDefault="00272F99">
            <w:pPr>
              <w:spacing w:after="0" w:line="240" w:lineRule="auto"/>
              <w:jc w:val="both"/>
              <w:rPr>
                <w:rFonts w:eastAsia="Times New Roman" w:cstheme="minorHAnsi"/>
                <w:b/>
                <w:color w:val="000000"/>
                <w:sz w:val="20"/>
                <w:szCs w:val="20"/>
                <w:lang w:eastAsia="zh-CN"/>
              </w:rPr>
            </w:pPr>
            <w:r>
              <w:rPr>
                <w:rFonts w:eastAsia="Times New Roman" w:cstheme="minorHAnsi"/>
                <w:b/>
                <w:color w:val="000000"/>
                <w:sz w:val="20"/>
                <w:szCs w:val="20"/>
                <w:lang w:eastAsia="zh-CN"/>
              </w:rPr>
              <w:t>Musi wspierać następujące mechanizmy związane z zapewnieniem, jakości obsługi (QoS) w sieci:</w:t>
            </w:r>
          </w:p>
          <w:p w14:paraId="1266FABD" w14:textId="77777777" w:rsidR="000C5154" w:rsidRDefault="00272F99">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Klasyfikacja ruchu dla klas różnej, jakości obsługi QoS poprzez wykorzystanie, co najmniej następujących paramentów: źródłowy/docelowy adres MAC, źródłowy/docelowy adres IP, vlan, wartość DSCP</w:t>
            </w:r>
          </w:p>
          <w:p w14:paraId="13ADECD2" w14:textId="77777777" w:rsidR="000C5154" w:rsidRDefault="00272F99">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 xml:space="preserve">Implementacja, co najmniej 8 kolejek sprzętowych na każdym porcie wyjściowym dla obsługi ruchu o różnej klasie obsługi. </w:t>
            </w:r>
          </w:p>
          <w:p w14:paraId="1262E4B2" w14:textId="77777777" w:rsidR="000C5154" w:rsidRDefault="00272F99">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 xml:space="preserve">Możliwość obsługi jednej z powyższych kolejek z bezwzględnym priorytetem w stosunku do innych (Strict Priority). </w:t>
            </w:r>
          </w:p>
          <w:p w14:paraId="76EC412D" w14:textId="77777777" w:rsidR="000C5154" w:rsidRDefault="00272F99">
            <w:pPr>
              <w:pStyle w:val="Akapitzlist"/>
              <w:numPr>
                <w:ilvl w:val="0"/>
                <w:numId w:val="5"/>
              </w:numPr>
              <w:spacing w:after="0" w:line="240" w:lineRule="auto"/>
              <w:jc w:val="both"/>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Implementacja mechanizmu Weighted Random Early Detection (WRED)</w:t>
            </w:r>
          </w:p>
          <w:p w14:paraId="608D443F" w14:textId="77777777" w:rsidR="000C5154" w:rsidRDefault="00272F99">
            <w:pPr>
              <w:pStyle w:val="Akapitzlist"/>
              <w:numPr>
                <w:ilvl w:val="0"/>
                <w:numId w:val="5"/>
              </w:numPr>
              <w:spacing w:after="0" w:line="240" w:lineRule="auto"/>
              <w:jc w:val="both"/>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Obsługa IP Precedence i DSCP</w:t>
            </w:r>
          </w:p>
          <w:p w14:paraId="26800A1E" w14:textId="77777777" w:rsidR="000C5154" w:rsidRDefault="00272F99">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Obsługa Control-Plane-Policing (ochrona systemu operacyjnego przed atakami DoS)</w:t>
            </w:r>
          </w:p>
          <w:p w14:paraId="1910E396" w14:textId="77777777" w:rsidR="000C5154" w:rsidRDefault="000C5154">
            <w:pPr>
              <w:pStyle w:val="Akapitzlist"/>
              <w:spacing w:after="0" w:line="240" w:lineRule="auto"/>
              <w:ind w:left="360"/>
              <w:jc w:val="both"/>
              <w:rPr>
                <w:rFonts w:asciiTheme="minorHAnsi" w:hAnsiTheme="minorHAnsi" w:cstheme="minorHAnsi"/>
                <w:color w:val="000000"/>
                <w:sz w:val="20"/>
                <w:szCs w:val="20"/>
                <w:lang w:val="pl-PL" w:eastAsia="zh-CN"/>
              </w:rPr>
            </w:pPr>
          </w:p>
          <w:p w14:paraId="37F7BE4B" w14:textId="77777777" w:rsidR="000C5154" w:rsidRDefault="00272F99">
            <w:pPr>
              <w:spacing w:after="0" w:line="240" w:lineRule="auto"/>
              <w:jc w:val="both"/>
              <w:rPr>
                <w:rFonts w:cstheme="minorHAnsi"/>
                <w:b/>
                <w:color w:val="000000"/>
                <w:sz w:val="20"/>
                <w:szCs w:val="20"/>
                <w:lang w:eastAsia="zh-CN"/>
              </w:rPr>
            </w:pPr>
            <w:r>
              <w:rPr>
                <w:rFonts w:cstheme="minorHAnsi"/>
                <w:b/>
                <w:color w:val="000000"/>
                <w:sz w:val="20"/>
                <w:szCs w:val="20"/>
                <w:lang w:eastAsia="zh-CN"/>
              </w:rPr>
              <w:t>Musi wspierać następujące mechanizmy związane z zarządzaniem i zapewnieniem bezpieczeństwa w sieci:</w:t>
            </w:r>
          </w:p>
          <w:p w14:paraId="364C240E" w14:textId="77777777" w:rsidR="000C5154" w:rsidRDefault="00272F99">
            <w:pPr>
              <w:pStyle w:val="Akapitzlist"/>
              <w:numPr>
                <w:ilvl w:val="0"/>
                <w:numId w:val="6"/>
              </w:numPr>
              <w:spacing w:after="0" w:line="240" w:lineRule="auto"/>
              <w:ind w:left="454" w:hanging="454"/>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Co najmniej 3 poziomy dostępu administracyjnego przez konsole:</w:t>
            </w:r>
          </w:p>
          <w:p w14:paraId="220FFAA4" w14:textId="77777777" w:rsidR="000C5154" w:rsidRDefault="00272F99">
            <w:pPr>
              <w:pStyle w:val="Akapitzlist"/>
              <w:numPr>
                <w:ilvl w:val="0"/>
                <w:numId w:val="6"/>
              </w:numPr>
              <w:spacing w:after="0" w:line="240" w:lineRule="auto"/>
              <w:ind w:left="454" w:hanging="454"/>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 xml:space="preserve">Autoryzacja użytkowników/portów w oparciu o 802.1x </w:t>
            </w:r>
          </w:p>
          <w:p w14:paraId="5A0F18FA" w14:textId="77777777" w:rsidR="000C5154" w:rsidRDefault="00272F99">
            <w:pPr>
              <w:pStyle w:val="Akapitzlist"/>
              <w:numPr>
                <w:ilvl w:val="0"/>
                <w:numId w:val="6"/>
              </w:numPr>
              <w:spacing w:after="0" w:line="240" w:lineRule="auto"/>
              <w:ind w:left="454" w:hanging="454"/>
              <w:jc w:val="both"/>
              <w:rPr>
                <w:rFonts w:asciiTheme="minorHAnsi" w:eastAsia="Times New Roman" w:hAnsiTheme="minorHAnsi" w:cstheme="minorHAnsi"/>
                <w:color w:val="000000"/>
                <w:sz w:val="20"/>
                <w:szCs w:val="20"/>
                <w:lang w:val="pl-PL" w:eastAsia="zh-CN"/>
              </w:rPr>
            </w:pPr>
            <w:r>
              <w:rPr>
                <w:rFonts w:asciiTheme="minorHAnsi" w:eastAsia="Times New Roman" w:hAnsiTheme="minorHAnsi" w:cstheme="minorHAnsi"/>
                <w:color w:val="000000"/>
                <w:sz w:val="20"/>
                <w:szCs w:val="20"/>
                <w:lang w:val="pl-PL" w:eastAsia="zh-CN"/>
              </w:rPr>
              <w:t>Obsługa List dostępu ACL dla adresów MAC i adresów IPv4 i IPv6</w:t>
            </w:r>
          </w:p>
        </w:tc>
      </w:tr>
      <w:tr w:rsidR="000C5154" w14:paraId="571F5B55" w14:textId="77777777">
        <w:trPr>
          <w:jc w:val="center"/>
        </w:trPr>
        <w:tc>
          <w:tcPr>
            <w:tcW w:w="1407" w:type="dxa"/>
          </w:tcPr>
          <w:p w14:paraId="3A5A24FA" w14:textId="77777777" w:rsidR="000C5154" w:rsidRDefault="00272F99">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Mechanizmy zarządzania</w:t>
            </w:r>
          </w:p>
        </w:tc>
        <w:tc>
          <w:tcPr>
            <w:tcW w:w="7821" w:type="dxa"/>
          </w:tcPr>
          <w:p w14:paraId="2F4958AC" w14:textId="77777777" w:rsidR="000C5154" w:rsidRDefault="00272F99">
            <w:pPr>
              <w:spacing w:after="0" w:line="240" w:lineRule="auto"/>
              <w:jc w:val="both"/>
              <w:rPr>
                <w:rFonts w:eastAsia="Times New Roman" w:cstheme="minorHAnsi"/>
                <w:b/>
                <w:color w:val="000000"/>
                <w:sz w:val="20"/>
                <w:szCs w:val="20"/>
                <w:lang w:eastAsia="zh-CN"/>
              </w:rPr>
            </w:pPr>
            <w:r>
              <w:rPr>
                <w:rFonts w:eastAsia="Times New Roman" w:cstheme="minorHAnsi"/>
                <w:b/>
                <w:color w:val="000000"/>
                <w:sz w:val="20"/>
                <w:szCs w:val="20"/>
                <w:lang w:eastAsia="zh-CN"/>
              </w:rPr>
              <w:t>Musi wspierać następujące mechanizmy zarządzania:</w:t>
            </w:r>
          </w:p>
          <w:p w14:paraId="2BDB8DC3" w14:textId="77777777" w:rsidR="000C5154" w:rsidRDefault="00272F99">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Możliwość uzyskania dostępu do urządzenia przez SNMPv1/2/3  i SSHv2</w:t>
            </w:r>
          </w:p>
          <w:p w14:paraId="20DA2C10" w14:textId="77777777" w:rsidR="000C5154" w:rsidRDefault="00272F99">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 xml:space="preserve">Obsługa monitorowania ruchu na porcie (Port Monitoring), ACL-Based Monitoring oraz RSPAN </w:t>
            </w:r>
          </w:p>
          <w:p w14:paraId="6CD91A75" w14:textId="77777777" w:rsidR="000C5154" w:rsidRDefault="00272F99">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Urządzenie musi posiadać dedykowany port konsolowy do zarządzania typu RJ45 (konsola) oraz drugi wydzielony 10/100/1000BaseT</w:t>
            </w:r>
          </w:p>
          <w:p w14:paraId="5FD8E0A1" w14:textId="77777777" w:rsidR="000C5154" w:rsidRDefault="00272F99">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Plik konfiguracyjny urządzenia musi być możliwy do edycji ”off-line”. Tzn. konieczna jest możliwość przeglądania zmian konfiguracji w pliku tekstowym na dowolnym PC. Po zapisaniu konfiguracji w pamięci nieulotnej musi być możliwe uruchomienie urządzenia z nową konfiguracją. Zmiany aktywnej konfiguracji muszą być widoczne bez częściowych restartów urządzania po dokonaniu zmian.</w:t>
            </w:r>
          </w:p>
          <w:p w14:paraId="1E2E7082" w14:textId="77777777" w:rsidR="000C5154" w:rsidRDefault="00272F99">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Wsparcie dla mechanizmu Beacon LED control – włączenie diody danego interfejsu celem identyfikacji</w:t>
            </w:r>
          </w:p>
          <w:p w14:paraId="769EF3E7" w14:textId="77777777" w:rsidR="000C5154" w:rsidRDefault="00272F99">
            <w:pPr>
              <w:pStyle w:val="Akapitzlist"/>
              <w:numPr>
                <w:ilvl w:val="0"/>
                <w:numId w:val="6"/>
              </w:numPr>
              <w:spacing w:after="0" w:line="240" w:lineRule="auto"/>
              <w:ind w:left="454" w:hanging="425"/>
              <w:jc w:val="both"/>
              <w:rPr>
                <w:rFonts w:asciiTheme="minorHAnsi" w:eastAsia="Times New Roman"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Urządzenie musi posiadać funkcjonalność automatycznej instalacji oprogramowania poprzez ściągnięcie z serwera TFTP pliku z oprogramowaniem (firmware), w trakcie pierwszego podłączenia do sieci Ethernet</w:t>
            </w:r>
          </w:p>
          <w:p w14:paraId="4AFFEC77" w14:textId="77777777" w:rsidR="000C5154" w:rsidRDefault="00272F99">
            <w:pPr>
              <w:pStyle w:val="Akapitzlist"/>
              <w:numPr>
                <w:ilvl w:val="0"/>
                <w:numId w:val="6"/>
              </w:numPr>
              <w:spacing w:after="0" w:line="240" w:lineRule="auto"/>
              <w:ind w:left="454" w:hanging="425"/>
              <w:jc w:val="both"/>
              <w:rPr>
                <w:rFonts w:asciiTheme="minorHAnsi" w:eastAsia="Times New Roman"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Urządzenie musi mieć możliwość utworzenia skryptów systemu linux oraz uruchomienia skryptów utworzonych w języku Python oraz  umożliwiać jego konfigurację przez narzędzia Ansible, Chef i Puppet</w:t>
            </w:r>
          </w:p>
        </w:tc>
      </w:tr>
      <w:tr w:rsidR="000C5154" w14:paraId="78AC985E" w14:textId="77777777">
        <w:trPr>
          <w:jc w:val="center"/>
        </w:trPr>
        <w:tc>
          <w:tcPr>
            <w:tcW w:w="1407" w:type="dxa"/>
          </w:tcPr>
          <w:p w14:paraId="68FFBE5E" w14:textId="77777777" w:rsidR="000C5154" w:rsidRDefault="00272F99">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Gwarancja</w:t>
            </w:r>
          </w:p>
        </w:tc>
        <w:tc>
          <w:tcPr>
            <w:tcW w:w="7821" w:type="dxa"/>
          </w:tcPr>
          <w:p w14:paraId="36370AF8" w14:textId="231CBA72" w:rsidR="000C5154" w:rsidRDefault="00272F99" w:rsidP="00A1693E">
            <w:pPr>
              <w:spacing w:after="0" w:line="240" w:lineRule="auto"/>
              <w:jc w:val="both"/>
              <w:rPr>
                <w:rFonts w:cstheme="minorHAnsi"/>
                <w:sz w:val="20"/>
                <w:szCs w:val="20"/>
                <w:lang w:eastAsia="zh-CN"/>
              </w:rPr>
            </w:pPr>
            <w:r>
              <w:rPr>
                <w:rFonts w:cstheme="minorHAnsi"/>
                <w:color w:val="000000"/>
                <w:sz w:val="20"/>
                <w:szCs w:val="20"/>
                <w:lang w:eastAsia="pl-PL"/>
              </w:rPr>
              <w:t xml:space="preserve">Minimum </w:t>
            </w:r>
            <w:r w:rsidR="00A1693E">
              <w:rPr>
                <w:rFonts w:cstheme="minorHAnsi"/>
                <w:color w:val="000000"/>
                <w:sz w:val="20"/>
                <w:szCs w:val="20"/>
                <w:lang w:eastAsia="pl-PL"/>
              </w:rPr>
              <w:t xml:space="preserve">60 </w:t>
            </w:r>
            <w:r>
              <w:rPr>
                <w:rFonts w:cstheme="minorHAnsi"/>
                <w:color w:val="000000"/>
                <w:sz w:val="20"/>
                <w:szCs w:val="20"/>
                <w:lang w:eastAsia="pl-PL"/>
              </w:rPr>
              <w:t>mie</w:t>
            </w:r>
            <w:r w:rsidR="00A1693E">
              <w:rPr>
                <w:rFonts w:cstheme="minorHAnsi"/>
                <w:color w:val="000000"/>
                <w:sz w:val="20"/>
                <w:szCs w:val="20"/>
                <w:lang w:eastAsia="pl-PL"/>
              </w:rPr>
              <w:t>sięcy</w:t>
            </w:r>
            <w:r>
              <w:rPr>
                <w:rFonts w:cstheme="minorHAnsi"/>
                <w:color w:val="000000"/>
                <w:sz w:val="20"/>
                <w:szCs w:val="20"/>
                <w:lang w:eastAsia="pl-PL"/>
              </w:rPr>
              <w:t xml:space="preserve">  gwarancji/usługi wsparcia producenta w miejscu instalacji. Możliwość zgłaszania awarii w trybie 24x7x365. Gwarantowany czas naprawy lub wymiany urządzenia  – następny dzień roboczy. </w:t>
            </w:r>
          </w:p>
        </w:tc>
      </w:tr>
      <w:tr w:rsidR="000C5154" w14:paraId="3DAAE243" w14:textId="77777777">
        <w:trPr>
          <w:jc w:val="center"/>
        </w:trPr>
        <w:tc>
          <w:tcPr>
            <w:tcW w:w="1407" w:type="dxa"/>
          </w:tcPr>
          <w:p w14:paraId="105E4AE8" w14:textId="77777777" w:rsidR="000C5154" w:rsidRDefault="00272F99">
            <w:pPr>
              <w:spacing w:after="0" w:line="240" w:lineRule="auto"/>
              <w:jc w:val="center"/>
              <w:rPr>
                <w:rFonts w:eastAsia="Times New Roman" w:cstheme="minorHAnsi"/>
                <w:b/>
                <w:bCs/>
                <w:color w:val="000000"/>
                <w:sz w:val="20"/>
                <w:szCs w:val="20"/>
                <w:lang w:eastAsia="pl-PL"/>
              </w:rPr>
            </w:pPr>
            <w:r>
              <w:rPr>
                <w:rFonts w:cstheme="minorHAnsi"/>
                <w:b/>
                <w:bCs/>
                <w:sz w:val="20"/>
                <w:szCs w:val="20"/>
                <w:lang w:eastAsia="zh-CN"/>
              </w:rPr>
              <w:lastRenderedPageBreak/>
              <w:t>Pozostałe informacje i wymagania</w:t>
            </w:r>
          </w:p>
        </w:tc>
        <w:tc>
          <w:tcPr>
            <w:tcW w:w="7821" w:type="dxa"/>
          </w:tcPr>
          <w:p w14:paraId="0C6C6A65" w14:textId="77777777" w:rsidR="000C5154" w:rsidRDefault="00272F99">
            <w:pPr>
              <w:spacing w:after="0" w:line="240" w:lineRule="auto"/>
              <w:jc w:val="both"/>
              <w:rPr>
                <w:rFonts w:eastAsia="Times New Roman" w:cstheme="minorHAnsi"/>
                <w:bCs/>
                <w:color w:val="000000"/>
                <w:sz w:val="20"/>
                <w:szCs w:val="20"/>
                <w:lang w:eastAsia="zh-CN"/>
              </w:rPr>
            </w:pPr>
            <w:r>
              <w:rPr>
                <w:rFonts w:eastAsia="Times New Roman" w:cstheme="minorHAnsi"/>
                <w:bCs/>
                <w:color w:val="000000"/>
                <w:sz w:val="20"/>
                <w:szCs w:val="20"/>
                <w:lang w:eastAsia="zh-CN"/>
              </w:rPr>
              <w:t>- Ilość objęta zamówieniem: 2 zestaw(y)</w:t>
            </w:r>
          </w:p>
          <w:p w14:paraId="363A5C70" w14:textId="77777777" w:rsidR="000C5154" w:rsidRDefault="00272F99">
            <w:pPr>
              <w:spacing w:after="0" w:line="240" w:lineRule="auto"/>
              <w:jc w:val="both"/>
              <w:rPr>
                <w:rFonts w:eastAsia="Times New Roman" w:cstheme="minorHAnsi"/>
                <w:bCs/>
                <w:color w:val="000000"/>
                <w:sz w:val="20"/>
                <w:szCs w:val="20"/>
                <w:lang w:eastAsia="zh-CN"/>
              </w:rPr>
            </w:pPr>
            <w:r>
              <w:rPr>
                <w:rFonts w:eastAsia="Times New Roman" w:cstheme="minorHAnsi"/>
                <w:bCs/>
                <w:color w:val="000000"/>
                <w:sz w:val="20"/>
                <w:szCs w:val="20"/>
                <w:lang w:eastAsia="zh-CN"/>
              </w:rPr>
              <w:t>- w ofercie należy podać nazwę producenta, typ, model, oraz numer katalogowy oferowanego sprzętu umożliwiający jednoznaczną identyfikację oferowanej konfiguracji.</w:t>
            </w:r>
          </w:p>
          <w:p w14:paraId="77F913EB" w14:textId="77777777" w:rsidR="000C5154" w:rsidRDefault="00272F99">
            <w:pPr>
              <w:spacing w:after="0" w:line="240" w:lineRule="auto"/>
              <w:jc w:val="both"/>
              <w:rPr>
                <w:rFonts w:eastAsia="Times New Roman" w:cstheme="minorHAnsi"/>
                <w:bCs/>
                <w:color w:val="000000"/>
                <w:sz w:val="20"/>
                <w:szCs w:val="20"/>
                <w:lang w:eastAsia="zh-CN"/>
              </w:rPr>
            </w:pPr>
            <w:r>
              <w:rPr>
                <w:rFonts w:eastAsia="Times New Roman" w:cstheme="minorHAnsi"/>
                <w:bCs/>
                <w:color w:val="000000"/>
                <w:sz w:val="20"/>
                <w:szCs w:val="20"/>
                <w:lang w:eastAsia="zh-CN"/>
              </w:rPr>
              <w:t>- W ofercie należy wskazać okres udzielonej gwarancji.</w:t>
            </w:r>
          </w:p>
          <w:p w14:paraId="297E1968" w14:textId="77777777" w:rsidR="000C5154" w:rsidRDefault="00272F99">
            <w:pPr>
              <w:spacing w:after="0" w:line="240" w:lineRule="auto"/>
              <w:jc w:val="both"/>
              <w:rPr>
                <w:rFonts w:eastAsia="Times New Roman" w:cstheme="minorHAnsi"/>
                <w:bCs/>
                <w:color w:val="000000"/>
                <w:sz w:val="20"/>
                <w:szCs w:val="20"/>
                <w:lang w:eastAsia="zh-CN"/>
              </w:rPr>
            </w:pPr>
            <w:r>
              <w:rPr>
                <w:rFonts w:eastAsia="Times New Roman" w:cstheme="minorHAnsi"/>
                <w:bCs/>
                <w:color w:val="000000"/>
                <w:sz w:val="20"/>
                <w:szCs w:val="20"/>
                <w:lang w:eastAsia="zh-CN"/>
              </w:rPr>
              <w:t>- Miejsce dostawy i montażu: ZETO-RZESZÓW Sp. z o.o. ul. Rejtana 55, 35-326 Rzeszów</w:t>
            </w:r>
          </w:p>
          <w:p w14:paraId="65A16825" w14:textId="77777777" w:rsidR="000C5154" w:rsidRDefault="00272F99">
            <w:pPr>
              <w:spacing w:after="0" w:line="240" w:lineRule="auto"/>
              <w:jc w:val="both"/>
              <w:rPr>
                <w:rFonts w:cstheme="minorHAnsi"/>
                <w:bCs/>
                <w:sz w:val="20"/>
                <w:szCs w:val="20"/>
                <w:lang w:eastAsia="zh-CN"/>
              </w:rPr>
            </w:pPr>
            <w:r>
              <w:rPr>
                <w:rFonts w:cstheme="minorHAnsi"/>
                <w:bCs/>
                <w:sz w:val="20"/>
                <w:szCs w:val="20"/>
                <w:lang w:eastAsia="zh-CN"/>
              </w:rPr>
              <w:t>- Dostarczony sprzęt oraz urządzenia muszą być fabrycznie nowe i muszą pochodzić z autoryzowanego kanału dystrybucji producenta przeznaczonego na teren Unii Europejskiej.</w:t>
            </w:r>
          </w:p>
          <w:p w14:paraId="7C254A93" w14:textId="77777777" w:rsidR="000C5154" w:rsidRDefault="00272F99">
            <w:pPr>
              <w:spacing w:after="0" w:line="240" w:lineRule="auto"/>
              <w:jc w:val="both"/>
              <w:rPr>
                <w:rFonts w:eastAsia="Times New Roman" w:cstheme="minorHAnsi"/>
                <w:bCs/>
                <w:color w:val="000000"/>
                <w:sz w:val="20"/>
                <w:szCs w:val="20"/>
                <w:lang w:eastAsia="zh-CN"/>
              </w:rPr>
            </w:pPr>
            <w:r>
              <w:rPr>
                <w:rFonts w:cstheme="minorHAnsi"/>
                <w:bCs/>
                <w:sz w:val="20"/>
                <w:szCs w:val="20"/>
                <w:lang w:eastAsia="zh-CN"/>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r>
    </w:tbl>
    <w:p w14:paraId="5FB6FDBA" w14:textId="77777777" w:rsidR="000C5154" w:rsidRDefault="000C5154">
      <w:pPr>
        <w:jc w:val="both"/>
        <w:rPr>
          <w:color w:val="000000" w:themeColor="text1"/>
        </w:rPr>
      </w:pPr>
    </w:p>
    <w:p w14:paraId="0A30BD2A" w14:textId="77777777" w:rsidR="000C5154" w:rsidRDefault="00272F99">
      <w:pPr>
        <w:jc w:val="both"/>
        <w:rPr>
          <w:b/>
          <w:color w:val="000000" w:themeColor="text1"/>
          <w:sz w:val="24"/>
        </w:rPr>
      </w:pPr>
      <w:r>
        <w:rPr>
          <w:b/>
          <w:color w:val="000000" w:themeColor="text1"/>
          <w:sz w:val="24"/>
        </w:rPr>
        <w:t xml:space="preserve">2. Przełączniki   sieci SAN  </w:t>
      </w:r>
    </w:p>
    <w:tbl>
      <w:tblPr>
        <w:tblStyle w:val="Tabela-Siatka"/>
        <w:tblW w:w="9498" w:type="dxa"/>
        <w:tblInd w:w="-5" w:type="dxa"/>
        <w:tblLook w:val="04A0" w:firstRow="1" w:lastRow="0" w:firstColumn="1" w:lastColumn="0" w:noHBand="0" w:noVBand="1"/>
      </w:tblPr>
      <w:tblGrid>
        <w:gridCol w:w="1358"/>
        <w:gridCol w:w="8140"/>
      </w:tblGrid>
      <w:tr w:rsidR="000C5154" w14:paraId="69F94809" w14:textId="77777777">
        <w:tc>
          <w:tcPr>
            <w:tcW w:w="1358" w:type="dxa"/>
            <w:shd w:val="clear" w:color="auto" w:fill="000000" w:themeFill="text1"/>
            <w:vAlign w:val="center"/>
          </w:tcPr>
          <w:p w14:paraId="0AD599A7" w14:textId="77777777" w:rsidR="000C5154" w:rsidRDefault="00272F99">
            <w:pPr>
              <w:jc w:val="center"/>
              <w:rPr>
                <w:sz w:val="20"/>
                <w:szCs w:val="20"/>
              </w:rPr>
            </w:pPr>
            <w:r>
              <w:rPr>
                <w:rFonts w:eastAsia="Times New Roman" w:cstheme="minorHAnsi"/>
                <w:b/>
                <w:color w:val="FFFFFF"/>
                <w:sz w:val="20"/>
                <w:szCs w:val="20"/>
                <w:lang w:eastAsia="pl-PL"/>
              </w:rPr>
              <w:t>LP.</w:t>
            </w:r>
          </w:p>
        </w:tc>
        <w:tc>
          <w:tcPr>
            <w:tcW w:w="8140" w:type="dxa"/>
            <w:shd w:val="clear" w:color="auto" w:fill="000000" w:themeFill="text1"/>
            <w:vAlign w:val="center"/>
          </w:tcPr>
          <w:p w14:paraId="3F744148" w14:textId="77777777" w:rsidR="000C5154" w:rsidRDefault="00272F99">
            <w:pPr>
              <w:jc w:val="center"/>
              <w:rPr>
                <w:sz w:val="20"/>
                <w:szCs w:val="20"/>
              </w:rPr>
            </w:pPr>
            <w:r>
              <w:rPr>
                <w:rFonts w:eastAsia="Times New Roman" w:cstheme="minorHAnsi"/>
                <w:b/>
                <w:color w:val="FFFFFF"/>
                <w:sz w:val="20"/>
                <w:szCs w:val="20"/>
                <w:lang w:eastAsia="pl-PL"/>
              </w:rPr>
              <w:t>Charakterystyka (wymagania minimalne)</w:t>
            </w:r>
          </w:p>
        </w:tc>
      </w:tr>
      <w:tr w:rsidR="000C5154" w14:paraId="5F052BA4" w14:textId="77777777">
        <w:tc>
          <w:tcPr>
            <w:tcW w:w="1358" w:type="dxa"/>
            <w:vAlign w:val="center"/>
          </w:tcPr>
          <w:p w14:paraId="1B4D7C28" w14:textId="77777777" w:rsidR="000C5154" w:rsidRDefault="000C5154">
            <w:pPr>
              <w:pStyle w:val="Akapitzlist"/>
              <w:numPr>
                <w:ilvl w:val="0"/>
                <w:numId w:val="7"/>
              </w:numPr>
              <w:spacing w:after="0"/>
              <w:jc w:val="both"/>
              <w:rPr>
                <w:sz w:val="20"/>
                <w:szCs w:val="20"/>
              </w:rPr>
            </w:pPr>
          </w:p>
        </w:tc>
        <w:tc>
          <w:tcPr>
            <w:tcW w:w="8140" w:type="dxa"/>
          </w:tcPr>
          <w:p w14:paraId="06A0B9D1" w14:textId="77777777" w:rsidR="000C5154" w:rsidRDefault="00272F99">
            <w:pPr>
              <w:jc w:val="both"/>
              <w:rPr>
                <w:sz w:val="20"/>
                <w:szCs w:val="20"/>
              </w:rPr>
            </w:pPr>
            <w:r>
              <w:rPr>
                <w:sz w:val="20"/>
                <w:szCs w:val="20"/>
              </w:rPr>
              <w:t xml:space="preserve">Przełącznik </w:t>
            </w:r>
            <w:r>
              <w:rPr>
                <w:color w:val="2F5496" w:themeColor="accent1" w:themeShade="BF"/>
                <w:sz w:val="20"/>
                <w:szCs w:val="20"/>
              </w:rPr>
              <w:t>FC</w:t>
            </w:r>
            <w:r>
              <w:rPr>
                <w:color w:val="FF0000"/>
                <w:sz w:val="20"/>
                <w:szCs w:val="20"/>
              </w:rPr>
              <w:t xml:space="preserve"> </w:t>
            </w:r>
            <w:r>
              <w:rPr>
                <w:sz w:val="20"/>
                <w:szCs w:val="20"/>
              </w:rPr>
              <w:t xml:space="preserve">musi być wykonany w technologii FC 32 Gb/s i posiadać możliwość pracy portów FC z prędkościami </w:t>
            </w:r>
            <w:r>
              <w:rPr>
                <w:color w:val="0070C0"/>
                <w:sz w:val="20"/>
                <w:szCs w:val="20"/>
              </w:rPr>
              <w:t>32</w:t>
            </w:r>
            <w:r>
              <w:rPr>
                <w:sz w:val="20"/>
                <w:szCs w:val="20"/>
              </w:rPr>
              <w:t>, 16, 8, 4 Gb/s z funkcją autonegocjacji prędkości.</w:t>
            </w:r>
          </w:p>
        </w:tc>
      </w:tr>
      <w:tr w:rsidR="000C5154" w14:paraId="34131FAB" w14:textId="77777777">
        <w:tc>
          <w:tcPr>
            <w:tcW w:w="1358" w:type="dxa"/>
            <w:vAlign w:val="center"/>
          </w:tcPr>
          <w:p w14:paraId="64680C91" w14:textId="77777777" w:rsidR="000C5154" w:rsidRDefault="000C5154">
            <w:pPr>
              <w:pStyle w:val="Akapitzlist"/>
              <w:numPr>
                <w:ilvl w:val="0"/>
                <w:numId w:val="7"/>
              </w:numPr>
              <w:spacing w:after="0"/>
              <w:jc w:val="both"/>
              <w:rPr>
                <w:sz w:val="20"/>
                <w:szCs w:val="20"/>
                <w:lang w:val="pl-PL"/>
              </w:rPr>
            </w:pPr>
          </w:p>
        </w:tc>
        <w:tc>
          <w:tcPr>
            <w:tcW w:w="8140" w:type="dxa"/>
          </w:tcPr>
          <w:p w14:paraId="06B6F64A" w14:textId="77777777" w:rsidR="000C5154" w:rsidRDefault="00272F99">
            <w:pPr>
              <w:jc w:val="both"/>
              <w:rPr>
                <w:sz w:val="20"/>
                <w:szCs w:val="20"/>
              </w:rPr>
            </w:pPr>
            <w:r>
              <w:rPr>
                <w:sz w:val="20"/>
                <w:szCs w:val="20"/>
              </w:rPr>
              <w:t xml:space="preserve">Przełącznik FC musi posiadać minimum </w:t>
            </w:r>
            <w:r>
              <w:rPr>
                <w:color w:val="2F5496" w:themeColor="accent1" w:themeShade="BF"/>
                <w:sz w:val="20"/>
                <w:szCs w:val="20"/>
              </w:rPr>
              <w:t xml:space="preserve">36 slotów </w:t>
            </w:r>
            <w:r>
              <w:rPr>
                <w:sz w:val="20"/>
                <w:szCs w:val="20"/>
              </w:rPr>
              <w:t xml:space="preserve">na moduły FC. Wszystkie wymagane funkcje muszą być dostępne dla minimum 24 portów FC przełącznika. </w:t>
            </w:r>
          </w:p>
        </w:tc>
      </w:tr>
      <w:tr w:rsidR="000C5154" w14:paraId="67548DE0" w14:textId="77777777">
        <w:tc>
          <w:tcPr>
            <w:tcW w:w="1358" w:type="dxa"/>
            <w:vAlign w:val="center"/>
          </w:tcPr>
          <w:p w14:paraId="5CB2B218" w14:textId="77777777" w:rsidR="000C5154" w:rsidRDefault="000C5154">
            <w:pPr>
              <w:pStyle w:val="Akapitzlist"/>
              <w:numPr>
                <w:ilvl w:val="0"/>
                <w:numId w:val="7"/>
              </w:numPr>
              <w:spacing w:after="0"/>
              <w:jc w:val="both"/>
              <w:rPr>
                <w:sz w:val="20"/>
                <w:szCs w:val="20"/>
                <w:lang w:val="pl-PL"/>
              </w:rPr>
            </w:pPr>
          </w:p>
        </w:tc>
        <w:tc>
          <w:tcPr>
            <w:tcW w:w="8140" w:type="dxa"/>
          </w:tcPr>
          <w:p w14:paraId="4E672DCA" w14:textId="77777777" w:rsidR="000C5154" w:rsidRDefault="00272F99">
            <w:pPr>
              <w:jc w:val="both"/>
              <w:rPr>
                <w:sz w:val="20"/>
                <w:szCs w:val="20"/>
              </w:rPr>
            </w:pPr>
            <w:r>
              <w:rPr>
                <w:sz w:val="20"/>
                <w:szCs w:val="20"/>
              </w:rPr>
              <w:t>Przełącznik musi być dostarczony wraz z minimum 24 moduły SFP FC 32 Gb/s.</w:t>
            </w:r>
          </w:p>
        </w:tc>
      </w:tr>
      <w:tr w:rsidR="000C5154" w14:paraId="54E1A750" w14:textId="77777777">
        <w:tc>
          <w:tcPr>
            <w:tcW w:w="1358" w:type="dxa"/>
            <w:vAlign w:val="center"/>
          </w:tcPr>
          <w:p w14:paraId="31D3AF01" w14:textId="77777777" w:rsidR="000C5154" w:rsidRDefault="000C5154">
            <w:pPr>
              <w:pStyle w:val="Akapitzlist"/>
              <w:numPr>
                <w:ilvl w:val="0"/>
                <w:numId w:val="7"/>
              </w:numPr>
              <w:spacing w:after="0"/>
              <w:jc w:val="both"/>
              <w:rPr>
                <w:sz w:val="20"/>
                <w:szCs w:val="20"/>
                <w:lang w:val="pl-PL"/>
              </w:rPr>
            </w:pPr>
          </w:p>
        </w:tc>
        <w:tc>
          <w:tcPr>
            <w:tcW w:w="8140" w:type="dxa"/>
          </w:tcPr>
          <w:p w14:paraId="20ED9108" w14:textId="77777777" w:rsidR="000C5154" w:rsidRDefault="00272F99">
            <w:pPr>
              <w:jc w:val="both"/>
              <w:rPr>
                <w:sz w:val="20"/>
                <w:szCs w:val="20"/>
              </w:rPr>
            </w:pPr>
            <w:r>
              <w:rPr>
                <w:sz w:val="20"/>
                <w:szCs w:val="20"/>
              </w:rPr>
              <w:t xml:space="preserve">Rodzaj obsługiwanych portów:  D, E, EX, F, M, U, N. </w:t>
            </w:r>
          </w:p>
        </w:tc>
      </w:tr>
      <w:tr w:rsidR="000C5154" w14:paraId="38CB0287" w14:textId="77777777">
        <w:tc>
          <w:tcPr>
            <w:tcW w:w="1358" w:type="dxa"/>
            <w:vAlign w:val="center"/>
          </w:tcPr>
          <w:p w14:paraId="6FDC85DF" w14:textId="77777777" w:rsidR="000C5154" w:rsidRDefault="000C5154">
            <w:pPr>
              <w:pStyle w:val="Akapitzlist"/>
              <w:numPr>
                <w:ilvl w:val="0"/>
                <w:numId w:val="7"/>
              </w:numPr>
              <w:spacing w:after="0"/>
              <w:jc w:val="both"/>
              <w:rPr>
                <w:sz w:val="20"/>
                <w:szCs w:val="20"/>
                <w:lang w:val="pl-PL"/>
              </w:rPr>
            </w:pPr>
          </w:p>
        </w:tc>
        <w:tc>
          <w:tcPr>
            <w:tcW w:w="8140" w:type="dxa"/>
          </w:tcPr>
          <w:p w14:paraId="7A08A5BB" w14:textId="77777777" w:rsidR="000C5154" w:rsidRDefault="00272F99">
            <w:pPr>
              <w:jc w:val="both"/>
              <w:rPr>
                <w:sz w:val="20"/>
                <w:szCs w:val="20"/>
              </w:rPr>
            </w:pPr>
            <w:r>
              <w:rPr>
                <w:sz w:val="20"/>
                <w:szCs w:val="20"/>
              </w:rPr>
              <w:t>Przełącznik FC musi mieć wysokość maksymalnie 1U (jednostka wysokości szafy montażowej) i szerokość 19” oraz zapewniać techniczną możliwość montażu w szafie 19”.</w:t>
            </w:r>
          </w:p>
        </w:tc>
      </w:tr>
      <w:tr w:rsidR="000C5154" w14:paraId="3CA66FFF" w14:textId="77777777">
        <w:tc>
          <w:tcPr>
            <w:tcW w:w="1358" w:type="dxa"/>
            <w:vAlign w:val="center"/>
          </w:tcPr>
          <w:p w14:paraId="5F2CB7CD" w14:textId="77777777" w:rsidR="000C5154" w:rsidRDefault="000C5154">
            <w:pPr>
              <w:pStyle w:val="Akapitzlist"/>
              <w:numPr>
                <w:ilvl w:val="0"/>
                <w:numId w:val="7"/>
              </w:numPr>
              <w:spacing w:after="0"/>
              <w:jc w:val="both"/>
              <w:rPr>
                <w:sz w:val="20"/>
                <w:szCs w:val="20"/>
                <w:lang w:val="pl-PL"/>
              </w:rPr>
            </w:pPr>
          </w:p>
        </w:tc>
        <w:tc>
          <w:tcPr>
            <w:tcW w:w="8140" w:type="dxa"/>
          </w:tcPr>
          <w:p w14:paraId="51942D9B" w14:textId="77777777" w:rsidR="000C5154" w:rsidRDefault="00272F99">
            <w:pPr>
              <w:jc w:val="both"/>
              <w:rPr>
                <w:sz w:val="20"/>
                <w:szCs w:val="20"/>
              </w:rPr>
            </w:pPr>
            <w:r>
              <w:rPr>
                <w:sz w:val="20"/>
                <w:szCs w:val="20"/>
              </w:rPr>
              <w:t>Przełącznik FC musi posiadać nadmiarowe wentylatory N+1.</w:t>
            </w:r>
          </w:p>
        </w:tc>
      </w:tr>
      <w:tr w:rsidR="000C5154" w14:paraId="4658F50C" w14:textId="77777777">
        <w:tc>
          <w:tcPr>
            <w:tcW w:w="1358" w:type="dxa"/>
            <w:vAlign w:val="center"/>
          </w:tcPr>
          <w:p w14:paraId="58235790" w14:textId="77777777" w:rsidR="000C5154" w:rsidRDefault="000C5154">
            <w:pPr>
              <w:pStyle w:val="Akapitzlist"/>
              <w:numPr>
                <w:ilvl w:val="0"/>
                <w:numId w:val="7"/>
              </w:numPr>
              <w:spacing w:after="0"/>
              <w:jc w:val="both"/>
              <w:rPr>
                <w:sz w:val="20"/>
                <w:szCs w:val="20"/>
                <w:lang w:val="pl-PL"/>
              </w:rPr>
            </w:pPr>
          </w:p>
        </w:tc>
        <w:tc>
          <w:tcPr>
            <w:tcW w:w="8140" w:type="dxa"/>
          </w:tcPr>
          <w:p w14:paraId="5EE3058E" w14:textId="77777777" w:rsidR="000C5154" w:rsidRDefault="00272F99">
            <w:pPr>
              <w:jc w:val="both"/>
              <w:rPr>
                <w:sz w:val="20"/>
                <w:szCs w:val="20"/>
              </w:rPr>
            </w:pPr>
            <w:r>
              <w:rPr>
                <w:sz w:val="20"/>
                <w:szCs w:val="20"/>
              </w:rPr>
              <w:t>Przełącznik FC musi być wykonany w tzw. architekturze „non-blocking” uniemożliwiającej blokowanie się ruchu wewnątrz przełącznika przy pełnej prędkości pracy wszystkich portów.</w:t>
            </w:r>
          </w:p>
        </w:tc>
      </w:tr>
      <w:tr w:rsidR="000C5154" w14:paraId="129516D4" w14:textId="77777777">
        <w:tc>
          <w:tcPr>
            <w:tcW w:w="1358" w:type="dxa"/>
            <w:vAlign w:val="center"/>
          </w:tcPr>
          <w:p w14:paraId="5DBDACBE" w14:textId="77777777" w:rsidR="000C5154" w:rsidRDefault="000C5154">
            <w:pPr>
              <w:pStyle w:val="Akapitzlist"/>
              <w:numPr>
                <w:ilvl w:val="0"/>
                <w:numId w:val="7"/>
              </w:numPr>
              <w:spacing w:after="0"/>
              <w:jc w:val="both"/>
              <w:rPr>
                <w:sz w:val="20"/>
                <w:szCs w:val="20"/>
                <w:lang w:val="pl-PL"/>
              </w:rPr>
            </w:pPr>
          </w:p>
        </w:tc>
        <w:tc>
          <w:tcPr>
            <w:tcW w:w="8140" w:type="dxa"/>
          </w:tcPr>
          <w:p w14:paraId="5098D7A1" w14:textId="77777777" w:rsidR="000C5154" w:rsidRDefault="00272F99">
            <w:pPr>
              <w:jc w:val="both"/>
              <w:rPr>
                <w:sz w:val="20"/>
                <w:szCs w:val="20"/>
              </w:rPr>
            </w:pPr>
            <w:r>
              <w:rPr>
                <w:sz w:val="20"/>
                <w:szCs w:val="20"/>
              </w:rPr>
              <w:t xml:space="preserve">Przełącznik musi posiadać mechanizm balansowania ruchu między grupami połączeń tzw. „trunk” oraz obsługiwać grupy połączeń „trunk” o różnych długościach. </w:t>
            </w:r>
          </w:p>
        </w:tc>
      </w:tr>
      <w:tr w:rsidR="000C5154" w14:paraId="71F28A5E" w14:textId="77777777">
        <w:tc>
          <w:tcPr>
            <w:tcW w:w="1358" w:type="dxa"/>
            <w:vAlign w:val="center"/>
          </w:tcPr>
          <w:p w14:paraId="7C998699" w14:textId="77777777" w:rsidR="000C5154" w:rsidRDefault="000C5154">
            <w:pPr>
              <w:pStyle w:val="Akapitzlist"/>
              <w:numPr>
                <w:ilvl w:val="0"/>
                <w:numId w:val="7"/>
              </w:numPr>
              <w:spacing w:after="0"/>
              <w:jc w:val="both"/>
              <w:rPr>
                <w:sz w:val="20"/>
                <w:szCs w:val="20"/>
              </w:rPr>
            </w:pPr>
          </w:p>
        </w:tc>
        <w:tc>
          <w:tcPr>
            <w:tcW w:w="8140" w:type="dxa"/>
          </w:tcPr>
          <w:p w14:paraId="28CD95A4" w14:textId="77777777" w:rsidR="000C5154" w:rsidRDefault="00272F99">
            <w:pPr>
              <w:jc w:val="both"/>
              <w:rPr>
                <w:sz w:val="20"/>
                <w:szCs w:val="20"/>
              </w:rPr>
            </w:pPr>
            <w:r>
              <w:rPr>
                <w:sz w:val="20"/>
                <w:szCs w:val="20"/>
              </w:rPr>
              <w:t>Przełącznik FC musi udostępniać usługę Name Server Zoning - tworzenia stref (zon) w oparciu bazę danych nazw serwerów.</w:t>
            </w:r>
          </w:p>
        </w:tc>
      </w:tr>
      <w:tr w:rsidR="000C5154" w14:paraId="4345B0BE" w14:textId="77777777">
        <w:tc>
          <w:tcPr>
            <w:tcW w:w="1358" w:type="dxa"/>
            <w:vAlign w:val="center"/>
          </w:tcPr>
          <w:p w14:paraId="00B33788" w14:textId="77777777" w:rsidR="000C5154" w:rsidRDefault="000C5154">
            <w:pPr>
              <w:pStyle w:val="Akapitzlist"/>
              <w:numPr>
                <w:ilvl w:val="0"/>
                <w:numId w:val="7"/>
              </w:numPr>
              <w:spacing w:after="0"/>
              <w:jc w:val="both"/>
              <w:rPr>
                <w:sz w:val="20"/>
                <w:szCs w:val="20"/>
                <w:lang w:val="pl-PL"/>
              </w:rPr>
            </w:pPr>
          </w:p>
        </w:tc>
        <w:tc>
          <w:tcPr>
            <w:tcW w:w="8140" w:type="dxa"/>
          </w:tcPr>
          <w:p w14:paraId="766607C9" w14:textId="77777777" w:rsidR="000C5154" w:rsidRDefault="00272F99">
            <w:pPr>
              <w:jc w:val="both"/>
              <w:rPr>
                <w:sz w:val="20"/>
                <w:szCs w:val="20"/>
              </w:rPr>
            </w:pPr>
            <w:r>
              <w:rPr>
                <w:sz w:val="20"/>
                <w:szCs w:val="20"/>
              </w:rPr>
              <w:t>Przełącznik FC musi  posiadać możliwość wymiany i aktywacji wersji firmware’u (zarówno na wersję wyższą jak i na niższą) w czasie pracy urządzenia, bez wymogu ponownego uruchomienia urządzeń w sieci SAN.</w:t>
            </w:r>
          </w:p>
        </w:tc>
      </w:tr>
      <w:tr w:rsidR="000C5154" w14:paraId="19711F3C" w14:textId="77777777">
        <w:tc>
          <w:tcPr>
            <w:tcW w:w="1358" w:type="dxa"/>
            <w:vAlign w:val="center"/>
          </w:tcPr>
          <w:p w14:paraId="639A3EAA" w14:textId="77777777" w:rsidR="000C5154" w:rsidRDefault="000C5154">
            <w:pPr>
              <w:pStyle w:val="Akapitzlist"/>
              <w:numPr>
                <w:ilvl w:val="0"/>
                <w:numId w:val="7"/>
              </w:numPr>
              <w:spacing w:after="0"/>
              <w:jc w:val="both"/>
              <w:rPr>
                <w:sz w:val="20"/>
                <w:szCs w:val="20"/>
                <w:lang w:val="pl-PL"/>
              </w:rPr>
            </w:pPr>
          </w:p>
        </w:tc>
        <w:tc>
          <w:tcPr>
            <w:tcW w:w="8140" w:type="dxa"/>
          </w:tcPr>
          <w:p w14:paraId="2F62F133" w14:textId="77777777" w:rsidR="000C5154" w:rsidRDefault="00272F99">
            <w:pPr>
              <w:jc w:val="both"/>
              <w:rPr>
                <w:bCs/>
                <w:sz w:val="20"/>
                <w:szCs w:val="20"/>
              </w:rPr>
            </w:pPr>
            <w:r>
              <w:rPr>
                <w:bCs/>
                <w:sz w:val="20"/>
                <w:szCs w:val="20"/>
              </w:rPr>
              <w:t>Przełącznik FC musi posiadać wsparcie dla następujących mechanizmów zwiększających poziom bezpieczeństwa:</w:t>
            </w:r>
          </w:p>
          <w:p w14:paraId="01CC0B85" w14:textId="77777777" w:rsidR="000C5154" w:rsidRDefault="00272F99">
            <w:pPr>
              <w:pStyle w:val="Bezodstpw"/>
              <w:numPr>
                <w:ilvl w:val="0"/>
                <w:numId w:val="8"/>
              </w:numPr>
              <w:ind w:left="232" w:hanging="283"/>
              <w:rPr>
                <w:sz w:val="20"/>
              </w:rPr>
            </w:pPr>
            <w:r>
              <w:rPr>
                <w:sz w:val="20"/>
              </w:rPr>
              <w:t>Listy Kontroli Dostępu definiujące urządzenia (przełączniki i urządzenia końcowe) uprawnione do pracy w sieci Fabric</w:t>
            </w:r>
          </w:p>
          <w:p w14:paraId="0BE2A691" w14:textId="77777777" w:rsidR="000C5154" w:rsidRDefault="00272F99">
            <w:pPr>
              <w:pStyle w:val="Bezodstpw"/>
              <w:numPr>
                <w:ilvl w:val="0"/>
                <w:numId w:val="8"/>
              </w:numPr>
              <w:ind w:left="232" w:hanging="283"/>
              <w:rPr>
                <w:sz w:val="20"/>
              </w:rPr>
            </w:pPr>
            <w:r>
              <w:rPr>
                <w:sz w:val="20"/>
              </w:rPr>
              <w:t>Możliwość uwierzytelnienia (autentykacji) przełączników z listy kontroli dostępu w sieci Fabric za pomocą protokołów DH-CHAP i FCAP</w:t>
            </w:r>
          </w:p>
          <w:p w14:paraId="111CB377" w14:textId="77777777" w:rsidR="000C5154" w:rsidRDefault="00272F99">
            <w:pPr>
              <w:pStyle w:val="Bezodstpw"/>
              <w:numPr>
                <w:ilvl w:val="0"/>
                <w:numId w:val="8"/>
              </w:numPr>
              <w:ind w:left="232" w:hanging="283"/>
              <w:rPr>
                <w:sz w:val="20"/>
              </w:rPr>
            </w:pPr>
            <w:r>
              <w:rPr>
                <w:sz w:val="20"/>
              </w:rPr>
              <w:t>Możliwość uwierzytelnienia (autentykacji) urządzeń końcowych z listy kontroli dostępu w sieci Fabric za pomocą protokołu DH-CHAP</w:t>
            </w:r>
          </w:p>
          <w:p w14:paraId="151D9BD7" w14:textId="77777777" w:rsidR="000C5154" w:rsidRDefault="00272F99">
            <w:pPr>
              <w:pStyle w:val="Bezodstpw"/>
              <w:numPr>
                <w:ilvl w:val="0"/>
                <w:numId w:val="8"/>
              </w:numPr>
              <w:ind w:left="232" w:hanging="283"/>
              <w:rPr>
                <w:sz w:val="20"/>
              </w:rPr>
            </w:pPr>
            <w:r>
              <w:rPr>
                <w:sz w:val="20"/>
              </w:rPr>
              <w:t>Kontrola dostępu administracyjnego definiująca możliwość zarządzania przełącznikiem tylko z określonych urządzeń oraz portów</w:t>
            </w:r>
          </w:p>
          <w:p w14:paraId="2BF03381" w14:textId="77777777" w:rsidR="000C5154" w:rsidRDefault="00272F99">
            <w:pPr>
              <w:pStyle w:val="Bezodstpw"/>
              <w:numPr>
                <w:ilvl w:val="0"/>
                <w:numId w:val="8"/>
              </w:numPr>
              <w:ind w:left="232" w:hanging="283"/>
              <w:rPr>
                <w:sz w:val="20"/>
              </w:rPr>
            </w:pPr>
            <w:r>
              <w:rPr>
                <w:sz w:val="20"/>
              </w:rPr>
              <w:t>Szyfrowanie połączenia z konsolą administracyjną. Wsparcie dla SSHv2,</w:t>
            </w:r>
          </w:p>
          <w:p w14:paraId="38F49406" w14:textId="77777777" w:rsidR="000C5154" w:rsidRDefault="00272F99">
            <w:pPr>
              <w:pStyle w:val="Bezodstpw"/>
              <w:numPr>
                <w:ilvl w:val="0"/>
                <w:numId w:val="8"/>
              </w:numPr>
              <w:ind w:left="232" w:hanging="283"/>
              <w:rPr>
                <w:sz w:val="20"/>
              </w:rPr>
            </w:pPr>
            <w:r>
              <w:rPr>
                <w:sz w:val="20"/>
              </w:rPr>
              <w:t xml:space="preserve">Wskazanie nadrzędnych przełączników odpowiedzialnych za bezpieczeństwo w sieci typu Fabric. </w:t>
            </w:r>
          </w:p>
          <w:p w14:paraId="19DF7632" w14:textId="77777777" w:rsidR="000C5154" w:rsidRDefault="00272F99">
            <w:pPr>
              <w:pStyle w:val="Bezodstpw"/>
              <w:numPr>
                <w:ilvl w:val="0"/>
                <w:numId w:val="8"/>
              </w:numPr>
              <w:ind w:left="232" w:hanging="283"/>
              <w:rPr>
                <w:sz w:val="20"/>
              </w:rPr>
            </w:pPr>
            <w:r>
              <w:rPr>
                <w:sz w:val="20"/>
              </w:rPr>
              <w:t>Konta użytkowników definiowane w środowisku RADIUS lub LDAP</w:t>
            </w:r>
          </w:p>
          <w:p w14:paraId="2CC62D63" w14:textId="77777777" w:rsidR="000C5154" w:rsidRDefault="00272F99">
            <w:pPr>
              <w:pStyle w:val="Bezodstpw"/>
              <w:numPr>
                <w:ilvl w:val="0"/>
                <w:numId w:val="8"/>
              </w:numPr>
              <w:ind w:left="232" w:hanging="283"/>
              <w:rPr>
                <w:sz w:val="20"/>
              </w:rPr>
            </w:pPr>
            <w:r>
              <w:rPr>
                <w:sz w:val="20"/>
              </w:rPr>
              <w:lastRenderedPageBreak/>
              <w:t>Szyfrowanie komunikacji narzędzi administracyjnych za pomocą SSL/HTTPS</w:t>
            </w:r>
          </w:p>
          <w:p w14:paraId="49C804E8" w14:textId="77777777" w:rsidR="000C5154" w:rsidRDefault="00272F99">
            <w:pPr>
              <w:pStyle w:val="Bezodstpw"/>
              <w:numPr>
                <w:ilvl w:val="0"/>
                <w:numId w:val="8"/>
              </w:numPr>
              <w:ind w:left="232" w:hanging="283"/>
            </w:pPr>
            <w:r>
              <w:rPr>
                <w:sz w:val="20"/>
              </w:rPr>
              <w:t>Obsługa SNMP v3</w:t>
            </w:r>
          </w:p>
        </w:tc>
      </w:tr>
      <w:tr w:rsidR="000C5154" w14:paraId="5042A1B0" w14:textId="77777777">
        <w:tc>
          <w:tcPr>
            <w:tcW w:w="1358" w:type="dxa"/>
            <w:vAlign w:val="center"/>
          </w:tcPr>
          <w:p w14:paraId="23C80A4E" w14:textId="77777777" w:rsidR="000C5154" w:rsidRDefault="000C5154">
            <w:pPr>
              <w:pStyle w:val="Akapitzlist"/>
              <w:numPr>
                <w:ilvl w:val="0"/>
                <w:numId w:val="7"/>
              </w:numPr>
              <w:spacing w:after="0"/>
              <w:jc w:val="both"/>
              <w:rPr>
                <w:sz w:val="20"/>
                <w:szCs w:val="20"/>
              </w:rPr>
            </w:pPr>
          </w:p>
        </w:tc>
        <w:tc>
          <w:tcPr>
            <w:tcW w:w="8140" w:type="dxa"/>
          </w:tcPr>
          <w:p w14:paraId="4C400D14" w14:textId="77777777" w:rsidR="000C5154" w:rsidRDefault="00272F99">
            <w:pPr>
              <w:jc w:val="both"/>
              <w:rPr>
                <w:sz w:val="20"/>
                <w:szCs w:val="20"/>
              </w:rPr>
            </w:pPr>
            <w:r>
              <w:rPr>
                <w:sz w:val="20"/>
                <w:szCs w:val="20"/>
              </w:rPr>
              <w:t xml:space="preserve">Przełącznik FC musi posiadać możliwość konfiguracji przez komendy tekstowe w interfejsie znakowym oraz przez przeglądarkę internetową z interfejsem graficznym.  </w:t>
            </w:r>
          </w:p>
        </w:tc>
      </w:tr>
      <w:tr w:rsidR="000C5154" w14:paraId="47E1584E" w14:textId="77777777">
        <w:tc>
          <w:tcPr>
            <w:tcW w:w="1358" w:type="dxa"/>
            <w:vAlign w:val="center"/>
          </w:tcPr>
          <w:p w14:paraId="2741CC95" w14:textId="77777777" w:rsidR="000C5154" w:rsidRDefault="000C5154">
            <w:pPr>
              <w:pStyle w:val="Akapitzlist"/>
              <w:numPr>
                <w:ilvl w:val="0"/>
                <w:numId w:val="7"/>
              </w:numPr>
              <w:spacing w:after="0"/>
              <w:jc w:val="both"/>
              <w:rPr>
                <w:sz w:val="20"/>
                <w:szCs w:val="20"/>
                <w:lang w:val="pl-PL"/>
              </w:rPr>
            </w:pPr>
          </w:p>
        </w:tc>
        <w:tc>
          <w:tcPr>
            <w:tcW w:w="8140" w:type="dxa"/>
          </w:tcPr>
          <w:p w14:paraId="22523C55" w14:textId="77777777" w:rsidR="000C5154" w:rsidRDefault="00272F99">
            <w:pPr>
              <w:jc w:val="both"/>
              <w:rPr>
                <w:sz w:val="20"/>
                <w:szCs w:val="20"/>
              </w:rPr>
            </w:pPr>
            <w:r>
              <w:rPr>
                <w:sz w:val="20"/>
                <w:szCs w:val="20"/>
              </w:rPr>
              <w:t>Przełącznik FC musi mieć możliwość instalacji jednomodowych SFP+ umożliwiających bezpośrednie połączenie (bez dodatkowych urządzeń pośredniczących) z innymi przełącznikami na odległość minimum 10km.</w:t>
            </w:r>
          </w:p>
        </w:tc>
      </w:tr>
      <w:tr w:rsidR="000C5154" w14:paraId="05EC5D03" w14:textId="77777777">
        <w:tc>
          <w:tcPr>
            <w:tcW w:w="1358" w:type="dxa"/>
            <w:vAlign w:val="center"/>
          </w:tcPr>
          <w:p w14:paraId="2B05707E" w14:textId="77777777" w:rsidR="000C5154" w:rsidRDefault="000C5154">
            <w:pPr>
              <w:pStyle w:val="Akapitzlist"/>
              <w:numPr>
                <w:ilvl w:val="0"/>
                <w:numId w:val="7"/>
              </w:numPr>
              <w:spacing w:after="0"/>
              <w:jc w:val="both"/>
              <w:rPr>
                <w:sz w:val="20"/>
                <w:szCs w:val="20"/>
                <w:lang w:val="pl-PL"/>
              </w:rPr>
            </w:pPr>
          </w:p>
        </w:tc>
        <w:tc>
          <w:tcPr>
            <w:tcW w:w="8140" w:type="dxa"/>
          </w:tcPr>
          <w:p w14:paraId="0AB9688B" w14:textId="77777777" w:rsidR="000C5154" w:rsidRDefault="00272F99">
            <w:pPr>
              <w:jc w:val="both"/>
              <w:rPr>
                <w:sz w:val="20"/>
                <w:szCs w:val="20"/>
              </w:rPr>
            </w:pPr>
            <w:r>
              <w:rPr>
                <w:sz w:val="20"/>
                <w:szCs w:val="20"/>
              </w:rPr>
              <w:t>Przełącznik FC musi zapewnić możliwość jego zarządzania przez zintegrowany port Ethernet, RS232 oraz inband IP-over-FC</w:t>
            </w:r>
          </w:p>
        </w:tc>
      </w:tr>
      <w:tr w:rsidR="000C5154" w14:paraId="665ED6BE" w14:textId="77777777">
        <w:tc>
          <w:tcPr>
            <w:tcW w:w="1358" w:type="dxa"/>
            <w:vAlign w:val="center"/>
          </w:tcPr>
          <w:p w14:paraId="57B8FEA0" w14:textId="77777777" w:rsidR="000C5154" w:rsidRDefault="000C5154">
            <w:pPr>
              <w:pStyle w:val="Akapitzlist"/>
              <w:numPr>
                <w:ilvl w:val="0"/>
                <w:numId w:val="7"/>
              </w:numPr>
              <w:spacing w:after="0"/>
              <w:jc w:val="both"/>
              <w:rPr>
                <w:sz w:val="20"/>
                <w:szCs w:val="20"/>
                <w:lang w:val="pl-PL"/>
              </w:rPr>
            </w:pPr>
          </w:p>
        </w:tc>
        <w:tc>
          <w:tcPr>
            <w:tcW w:w="8140" w:type="dxa"/>
          </w:tcPr>
          <w:p w14:paraId="6F0D255A" w14:textId="77777777" w:rsidR="000C5154" w:rsidRDefault="00272F99">
            <w:pPr>
              <w:jc w:val="both"/>
              <w:rPr>
                <w:sz w:val="20"/>
                <w:szCs w:val="20"/>
              </w:rPr>
            </w:pPr>
            <w:r>
              <w:rPr>
                <w:sz w:val="20"/>
                <w:szCs w:val="20"/>
              </w:rPr>
              <w:t>Przełącznik FC musi zapewniać wsparcie dla standardu zarządzającego SMI-S v1.1 (musi zawierać agenta SMI-S zgodnego z wersją standardu v1.1)</w:t>
            </w:r>
          </w:p>
        </w:tc>
      </w:tr>
      <w:tr w:rsidR="000C5154" w14:paraId="3DE59638" w14:textId="77777777">
        <w:tc>
          <w:tcPr>
            <w:tcW w:w="1358" w:type="dxa"/>
            <w:vAlign w:val="center"/>
          </w:tcPr>
          <w:p w14:paraId="5F612A56" w14:textId="77777777" w:rsidR="000C5154" w:rsidRDefault="000C5154">
            <w:pPr>
              <w:pStyle w:val="Akapitzlist"/>
              <w:numPr>
                <w:ilvl w:val="0"/>
                <w:numId w:val="7"/>
              </w:numPr>
              <w:spacing w:after="0"/>
              <w:jc w:val="both"/>
              <w:rPr>
                <w:sz w:val="20"/>
                <w:szCs w:val="20"/>
                <w:lang w:val="pl-PL"/>
              </w:rPr>
            </w:pPr>
          </w:p>
        </w:tc>
        <w:tc>
          <w:tcPr>
            <w:tcW w:w="8140" w:type="dxa"/>
          </w:tcPr>
          <w:p w14:paraId="2DA213FD" w14:textId="77777777" w:rsidR="000C5154" w:rsidRDefault="00272F99">
            <w:pPr>
              <w:jc w:val="both"/>
              <w:rPr>
                <w:sz w:val="20"/>
                <w:szCs w:val="20"/>
              </w:rPr>
            </w:pPr>
            <w:r>
              <w:rPr>
                <w:sz w:val="20"/>
                <w:szCs w:val="20"/>
              </w:rPr>
              <w:t>Przełącznik FC musi zapewniać możliwość nadawania adresu IP dla zarządzającego portu Ethernet za pomocą protokołu DHCP</w:t>
            </w:r>
          </w:p>
        </w:tc>
      </w:tr>
      <w:tr w:rsidR="000C5154" w14:paraId="2DA1B9CB" w14:textId="77777777">
        <w:tc>
          <w:tcPr>
            <w:tcW w:w="1358" w:type="dxa"/>
            <w:vAlign w:val="center"/>
          </w:tcPr>
          <w:p w14:paraId="2BC0BCDC" w14:textId="77777777" w:rsidR="000C5154" w:rsidRDefault="000C5154">
            <w:pPr>
              <w:pStyle w:val="Akapitzlist"/>
              <w:numPr>
                <w:ilvl w:val="0"/>
                <w:numId w:val="7"/>
              </w:numPr>
              <w:spacing w:after="0"/>
              <w:jc w:val="both"/>
              <w:rPr>
                <w:sz w:val="20"/>
                <w:szCs w:val="20"/>
                <w:lang w:val="pl-PL"/>
              </w:rPr>
            </w:pPr>
          </w:p>
        </w:tc>
        <w:tc>
          <w:tcPr>
            <w:tcW w:w="8140" w:type="dxa"/>
          </w:tcPr>
          <w:p w14:paraId="1C1A0796" w14:textId="77777777" w:rsidR="000C5154" w:rsidRDefault="00272F99">
            <w:pPr>
              <w:jc w:val="both"/>
              <w:rPr>
                <w:sz w:val="20"/>
                <w:szCs w:val="20"/>
              </w:rPr>
            </w:pPr>
            <w:r>
              <w:rPr>
                <w:sz w:val="20"/>
                <w:szCs w:val="20"/>
              </w:rPr>
              <w:t>Przełącznik FC musi zapewniać możliwość dynamicznego aktywowania portów za pomocą zakupionych kluczy licencyjnych.</w:t>
            </w:r>
          </w:p>
        </w:tc>
      </w:tr>
      <w:tr w:rsidR="000C5154" w14:paraId="4B870AAD" w14:textId="77777777">
        <w:tc>
          <w:tcPr>
            <w:tcW w:w="1358" w:type="dxa"/>
            <w:vAlign w:val="center"/>
          </w:tcPr>
          <w:p w14:paraId="30617258" w14:textId="77777777" w:rsidR="000C5154" w:rsidRDefault="000C5154">
            <w:pPr>
              <w:pStyle w:val="Akapitzlist"/>
              <w:numPr>
                <w:ilvl w:val="0"/>
                <w:numId w:val="7"/>
              </w:numPr>
              <w:spacing w:after="0"/>
              <w:jc w:val="both"/>
              <w:rPr>
                <w:sz w:val="20"/>
                <w:szCs w:val="20"/>
                <w:lang w:val="pl-PL"/>
              </w:rPr>
            </w:pPr>
          </w:p>
        </w:tc>
        <w:tc>
          <w:tcPr>
            <w:tcW w:w="8140" w:type="dxa"/>
          </w:tcPr>
          <w:p w14:paraId="256C6C64" w14:textId="77777777" w:rsidR="000C5154" w:rsidRDefault="00272F99">
            <w:pPr>
              <w:jc w:val="both"/>
              <w:rPr>
                <w:sz w:val="20"/>
                <w:szCs w:val="20"/>
              </w:rPr>
            </w:pPr>
            <w:r>
              <w:rPr>
                <w:sz w:val="20"/>
                <w:szCs w:val="20"/>
              </w:rPr>
              <w:t>Przełącznik FC musi zapewniać opóźnienie przy przesyłaniu ramek FC między dowolnymi portami nie większe niż 800ns.</w:t>
            </w:r>
          </w:p>
        </w:tc>
      </w:tr>
      <w:tr w:rsidR="000C5154" w14:paraId="09A3DA2B" w14:textId="77777777">
        <w:tc>
          <w:tcPr>
            <w:tcW w:w="1358" w:type="dxa"/>
            <w:vAlign w:val="center"/>
          </w:tcPr>
          <w:p w14:paraId="16B15A3A" w14:textId="77777777" w:rsidR="000C5154" w:rsidRDefault="000C5154">
            <w:pPr>
              <w:pStyle w:val="Akapitzlist"/>
              <w:numPr>
                <w:ilvl w:val="0"/>
                <w:numId w:val="7"/>
              </w:numPr>
              <w:spacing w:after="0"/>
              <w:jc w:val="both"/>
              <w:rPr>
                <w:sz w:val="20"/>
                <w:szCs w:val="20"/>
                <w:lang w:val="pl-PL"/>
              </w:rPr>
            </w:pPr>
          </w:p>
        </w:tc>
        <w:tc>
          <w:tcPr>
            <w:tcW w:w="8140" w:type="dxa"/>
          </w:tcPr>
          <w:p w14:paraId="2CDF3292" w14:textId="77777777" w:rsidR="000C5154" w:rsidRDefault="00272F99">
            <w:pPr>
              <w:jc w:val="both"/>
              <w:rPr>
                <w:sz w:val="20"/>
                <w:szCs w:val="20"/>
              </w:rPr>
            </w:pPr>
            <w:r>
              <w:rPr>
                <w:sz w:val="20"/>
                <w:szCs w:val="20"/>
              </w:rPr>
              <w:t>Przełącznik FC musi zapewniać sprzętową obsługę zoningu na podstawie portów i adresów WWN</w:t>
            </w:r>
          </w:p>
        </w:tc>
      </w:tr>
      <w:tr w:rsidR="000C5154" w14:paraId="6B02AF26" w14:textId="77777777">
        <w:tc>
          <w:tcPr>
            <w:tcW w:w="1358" w:type="dxa"/>
            <w:vAlign w:val="center"/>
          </w:tcPr>
          <w:p w14:paraId="6DF54FE7" w14:textId="77777777" w:rsidR="000C5154" w:rsidRDefault="000C5154">
            <w:pPr>
              <w:pStyle w:val="Akapitzlist"/>
              <w:numPr>
                <w:ilvl w:val="0"/>
                <w:numId w:val="7"/>
              </w:numPr>
              <w:spacing w:after="0"/>
              <w:jc w:val="both"/>
              <w:rPr>
                <w:sz w:val="20"/>
                <w:szCs w:val="20"/>
                <w:lang w:val="pl-PL"/>
              </w:rPr>
            </w:pPr>
          </w:p>
        </w:tc>
        <w:tc>
          <w:tcPr>
            <w:tcW w:w="8140" w:type="dxa"/>
          </w:tcPr>
          <w:p w14:paraId="7707382B" w14:textId="77777777" w:rsidR="000C5154" w:rsidRDefault="00272F99">
            <w:pPr>
              <w:jc w:val="both"/>
              <w:rPr>
                <w:sz w:val="20"/>
                <w:szCs w:val="20"/>
              </w:rPr>
            </w:pPr>
            <w:r>
              <w:rPr>
                <w:sz w:val="20"/>
                <w:szCs w:val="20"/>
              </w:rPr>
              <w:t>Możliwość wymiany w trybie „na gorąco”: minimum w odniesieniu do modułów portów Fibre Channel (SFP+).</w:t>
            </w:r>
          </w:p>
        </w:tc>
      </w:tr>
      <w:tr w:rsidR="000C5154" w14:paraId="2FFAC64D" w14:textId="77777777">
        <w:tc>
          <w:tcPr>
            <w:tcW w:w="1358" w:type="dxa"/>
            <w:vAlign w:val="center"/>
          </w:tcPr>
          <w:p w14:paraId="61062370" w14:textId="77777777" w:rsidR="000C5154" w:rsidRDefault="000C5154">
            <w:pPr>
              <w:pStyle w:val="Akapitzlist"/>
              <w:numPr>
                <w:ilvl w:val="0"/>
                <w:numId w:val="7"/>
              </w:numPr>
              <w:spacing w:after="0"/>
              <w:jc w:val="both"/>
              <w:rPr>
                <w:sz w:val="20"/>
                <w:szCs w:val="20"/>
                <w:lang w:val="pl-PL"/>
              </w:rPr>
            </w:pPr>
          </w:p>
        </w:tc>
        <w:tc>
          <w:tcPr>
            <w:tcW w:w="8140" w:type="dxa"/>
          </w:tcPr>
          <w:p w14:paraId="438A6969" w14:textId="77777777" w:rsidR="000C5154" w:rsidRDefault="00272F99">
            <w:pPr>
              <w:jc w:val="both"/>
              <w:rPr>
                <w:sz w:val="20"/>
                <w:szCs w:val="20"/>
              </w:rPr>
            </w:pPr>
            <w:r>
              <w:rPr>
                <w:sz w:val="20"/>
                <w:szCs w:val="20"/>
              </w:rPr>
              <w:t xml:space="preserve">Gwarancja na sprzęt – 60 miesięcy. Gwarancja powinna być świadczona w trybie 24x7x365, z gwarantowanym czasem naprawy w następnym dniu roboczym.  </w:t>
            </w:r>
          </w:p>
        </w:tc>
      </w:tr>
      <w:tr w:rsidR="000C5154" w14:paraId="0CE68862" w14:textId="77777777">
        <w:tc>
          <w:tcPr>
            <w:tcW w:w="1358" w:type="dxa"/>
            <w:vAlign w:val="center"/>
          </w:tcPr>
          <w:p w14:paraId="429633B1" w14:textId="77777777" w:rsidR="000C5154" w:rsidRDefault="00272F99">
            <w:pPr>
              <w:pStyle w:val="Akapitzlist"/>
              <w:numPr>
                <w:ilvl w:val="0"/>
                <w:numId w:val="7"/>
              </w:numPr>
              <w:spacing w:after="0"/>
              <w:jc w:val="both"/>
              <w:rPr>
                <w:sz w:val="20"/>
                <w:szCs w:val="20"/>
                <w:lang w:val="pl-PL"/>
              </w:rPr>
            </w:pPr>
            <w:r>
              <w:rPr>
                <w:sz w:val="20"/>
                <w:szCs w:val="20"/>
                <w:lang w:val="pl-PL"/>
              </w:rPr>
              <w:t xml:space="preserve"> </w:t>
            </w:r>
          </w:p>
        </w:tc>
        <w:tc>
          <w:tcPr>
            <w:tcW w:w="8140" w:type="dxa"/>
          </w:tcPr>
          <w:p w14:paraId="1749DE3A" w14:textId="77777777" w:rsidR="000C5154" w:rsidRDefault="00272F99">
            <w:pPr>
              <w:pStyle w:val="Bezodstpw"/>
              <w:spacing w:line="276" w:lineRule="auto"/>
              <w:rPr>
                <w:sz w:val="20"/>
              </w:rPr>
            </w:pPr>
            <w:r>
              <w:rPr>
                <w:sz w:val="20"/>
              </w:rPr>
              <w:t>- Ilość objęta zamówieniem: 2 zestaw(y)</w:t>
            </w:r>
          </w:p>
          <w:p w14:paraId="07DF1125" w14:textId="77777777" w:rsidR="000C5154" w:rsidRDefault="00272F99">
            <w:pPr>
              <w:pStyle w:val="Bezodstpw"/>
              <w:spacing w:line="276" w:lineRule="auto"/>
              <w:rPr>
                <w:sz w:val="20"/>
              </w:rPr>
            </w:pPr>
            <w:r>
              <w:rPr>
                <w:sz w:val="20"/>
              </w:rPr>
              <w:t>- w ofercie należy podać nazwę producenta, typ, model, oraz numer katalogowy oferowanego sprzętu umożliwiający jednoznaczną identyfikację oferowanej konfiguracji.</w:t>
            </w:r>
          </w:p>
          <w:p w14:paraId="13A16327" w14:textId="77777777" w:rsidR="000C5154" w:rsidRDefault="00272F99">
            <w:pPr>
              <w:pStyle w:val="Bezodstpw"/>
              <w:spacing w:line="276" w:lineRule="auto"/>
              <w:rPr>
                <w:sz w:val="20"/>
              </w:rPr>
            </w:pPr>
            <w:r>
              <w:rPr>
                <w:sz w:val="20"/>
              </w:rPr>
              <w:t>- W ofercie należy wskazać okres udzielonej gwarancji.</w:t>
            </w:r>
          </w:p>
          <w:p w14:paraId="3165972D" w14:textId="77777777" w:rsidR="000C5154" w:rsidRDefault="00272F99">
            <w:pPr>
              <w:pStyle w:val="Bezodstpw"/>
              <w:spacing w:line="276" w:lineRule="auto"/>
              <w:rPr>
                <w:sz w:val="20"/>
              </w:rPr>
            </w:pPr>
            <w:r>
              <w:rPr>
                <w:sz w:val="20"/>
              </w:rPr>
              <w:t>- Miejsce dostawy i montażu: ZETO-RZESZÓW Sp. z o.o. ul. Rejtana 55, 35-326 Rzeszów</w:t>
            </w:r>
          </w:p>
          <w:p w14:paraId="2165622E" w14:textId="77777777" w:rsidR="000C5154" w:rsidRDefault="00272F99">
            <w:pPr>
              <w:pStyle w:val="Bezodstpw"/>
              <w:spacing w:line="276" w:lineRule="auto"/>
              <w:rPr>
                <w:sz w:val="20"/>
              </w:rPr>
            </w:pPr>
            <w:r>
              <w:rPr>
                <w:sz w:val="20"/>
              </w:rPr>
              <w:t>- Dostarczony sprzęt oraz urządzenia muszą być fabrycznie nowe i muszą pochodzić z autoryzowanego kanału dystrybucji producenta przeznaczonego na teren Unii Europejskiej.</w:t>
            </w:r>
          </w:p>
          <w:p w14:paraId="49744777" w14:textId="77777777" w:rsidR="000C5154" w:rsidRDefault="00272F99">
            <w:pPr>
              <w:pStyle w:val="Bezodstpw"/>
              <w:spacing w:line="276" w:lineRule="auto"/>
            </w:pPr>
            <w:r>
              <w:rPr>
                <w:sz w:val="20"/>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r>
      <w:tr w:rsidR="000C5154" w14:paraId="10D184B0" w14:textId="77777777">
        <w:tc>
          <w:tcPr>
            <w:tcW w:w="1358" w:type="dxa"/>
            <w:vAlign w:val="center"/>
          </w:tcPr>
          <w:p w14:paraId="030ADD84" w14:textId="77777777" w:rsidR="000C5154" w:rsidRDefault="000C5154">
            <w:pPr>
              <w:pStyle w:val="Akapitzlist"/>
              <w:numPr>
                <w:ilvl w:val="0"/>
                <w:numId w:val="7"/>
              </w:numPr>
              <w:spacing w:after="0"/>
              <w:jc w:val="both"/>
              <w:rPr>
                <w:sz w:val="20"/>
                <w:szCs w:val="20"/>
              </w:rPr>
            </w:pPr>
          </w:p>
        </w:tc>
        <w:tc>
          <w:tcPr>
            <w:tcW w:w="8140" w:type="dxa"/>
          </w:tcPr>
          <w:p w14:paraId="52E0B01F" w14:textId="77777777" w:rsidR="000C5154" w:rsidRDefault="00272F99">
            <w:pPr>
              <w:jc w:val="both"/>
              <w:rPr>
                <w:sz w:val="20"/>
                <w:szCs w:val="20"/>
              </w:rPr>
            </w:pPr>
            <w:r>
              <w:rPr>
                <w:sz w:val="20"/>
                <w:szCs w:val="20"/>
              </w:rPr>
              <w:t>Szyny do montażu w szafie rack w zestawie z urządzeniem</w:t>
            </w:r>
          </w:p>
        </w:tc>
      </w:tr>
    </w:tbl>
    <w:p w14:paraId="50DBFBE0" w14:textId="77777777" w:rsidR="000C5154" w:rsidRDefault="000C5154">
      <w:pPr>
        <w:jc w:val="both"/>
      </w:pPr>
    </w:p>
    <w:p w14:paraId="225A9319" w14:textId="77777777" w:rsidR="000C5154" w:rsidRDefault="00272F99">
      <w:pPr>
        <w:pStyle w:val="Akapitzlist"/>
        <w:numPr>
          <w:ilvl w:val="0"/>
          <w:numId w:val="1"/>
        </w:numPr>
        <w:jc w:val="both"/>
        <w:rPr>
          <w:b/>
          <w:lang w:val="pl-PL"/>
        </w:rPr>
      </w:pPr>
      <w:r>
        <w:rPr>
          <w:rFonts w:ascii="DejaVuSans-Bold" w:hAnsi="DejaVuSans-Bold" w:cs="DejaVuSans-Bold"/>
          <w:b/>
          <w:bCs/>
          <w:sz w:val="19"/>
          <w:szCs w:val="19"/>
          <w:lang w:val="pl-PL"/>
        </w:rPr>
        <w:t>OPROGRAMOWANIE NIEZBĘDNE DO FUNKCJONOWANIA SERWEROWNI (</w:t>
      </w:r>
      <w:r>
        <w:rPr>
          <w:b/>
          <w:lang w:val="pl-PL"/>
        </w:rPr>
        <w:t>SYSTEM DO TWORZENIA KOPII ZAPASOWEJ)</w:t>
      </w:r>
    </w:p>
    <w:p w14:paraId="07C9EDF1" w14:textId="77777777" w:rsidR="000C5154" w:rsidRDefault="00272F99">
      <w:pPr>
        <w:jc w:val="both"/>
      </w:pPr>
      <w:r>
        <w:t>Należy dostarczyć licencje oprogramowania do wykonywania kopii zapasowej współpracującym z wiodącymi na rynku systemami do wirtualizacji, takimi jak: Hyper-V i VMWare. Licencja musi pokryć sumaryczną ilość procesorów dostarczanych serwerów ( 6 CPU) oraz model licencyjny nie może posiadać ograniczenia na ilość backupowanych wystąpień maszyn wirtualnych w ramach klastra.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8222"/>
      </w:tblGrid>
      <w:tr w:rsidR="000C5154" w14:paraId="35086A8C" w14:textId="77777777">
        <w:trPr>
          <w:trHeight w:val="312"/>
        </w:trPr>
        <w:tc>
          <w:tcPr>
            <w:tcW w:w="1276" w:type="dxa"/>
            <w:shd w:val="clear" w:color="auto" w:fill="000000" w:themeFill="text1"/>
            <w:vAlign w:val="center"/>
          </w:tcPr>
          <w:p w14:paraId="68B9F171" w14:textId="77777777" w:rsidR="000C5154" w:rsidRDefault="00272F99">
            <w:pPr>
              <w:spacing w:after="0" w:line="240" w:lineRule="auto"/>
              <w:ind w:right="71"/>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LP</w:t>
            </w:r>
          </w:p>
        </w:tc>
        <w:tc>
          <w:tcPr>
            <w:tcW w:w="8222" w:type="dxa"/>
            <w:shd w:val="clear" w:color="auto" w:fill="000000" w:themeFill="text1"/>
            <w:vAlign w:val="center"/>
          </w:tcPr>
          <w:p w14:paraId="40707369" w14:textId="77777777" w:rsidR="000C5154" w:rsidRDefault="00272F99">
            <w:pPr>
              <w:spacing w:after="0" w:line="240" w:lineRule="auto"/>
              <w:ind w:right="1300"/>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Charakterystyka (wymagania minimalne)</w:t>
            </w:r>
          </w:p>
        </w:tc>
      </w:tr>
      <w:tr w:rsidR="000C5154" w14:paraId="36C9E239" w14:textId="77777777">
        <w:trPr>
          <w:trHeight w:val="1164"/>
        </w:trPr>
        <w:tc>
          <w:tcPr>
            <w:tcW w:w="1276" w:type="dxa"/>
            <w:vAlign w:val="center"/>
          </w:tcPr>
          <w:p w14:paraId="1EEC49D0"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1.</w:t>
            </w:r>
          </w:p>
          <w:p w14:paraId="69D878F1"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30A4A139" w14:textId="77777777" w:rsidR="000C5154" w:rsidRDefault="00272F99">
            <w:pPr>
              <w:spacing w:after="0" w:line="240" w:lineRule="auto"/>
              <w:jc w:val="both"/>
              <w:rPr>
                <w:rFonts w:eastAsia="Times New Roman" w:cstheme="minorHAnsi"/>
                <w:color w:val="000000"/>
                <w:sz w:val="20"/>
                <w:szCs w:val="20"/>
                <w:lang w:eastAsia="pl-PL"/>
              </w:rPr>
            </w:pPr>
            <w:bookmarkStart w:id="1" w:name="RANGE!B3"/>
            <w:r>
              <w:rPr>
                <w:rFonts w:eastAsia="Times New Roman" w:cstheme="minorHAnsi"/>
                <w:color w:val="000000"/>
                <w:sz w:val="20"/>
                <w:szCs w:val="20"/>
                <w:lang w:eastAsia="pl-PL"/>
              </w:rPr>
              <w:t>Oprogramowanie musi być produktem przeznaczonym do obsługi środowisk DataCenter. Oferowany produkt musi znajdować się w kwadracie liderów Gartner Magic Quadrant for Data Center Backup and Recovery Solutions oraz na ogólnie dostępnej liście referencyjnej Gartner: https://www.gartner.com/reviews/market/data-center-backup-and-recovery-solutions i spełniać minimalne wymaganie : - minimalna liczba referencji 150, - minimalna ocena z referencji 4,5,</w:t>
            </w:r>
            <w:bookmarkEnd w:id="1"/>
          </w:p>
        </w:tc>
      </w:tr>
      <w:tr w:rsidR="000C5154" w14:paraId="3466D54F" w14:textId="77777777">
        <w:trPr>
          <w:trHeight w:val="864"/>
        </w:trPr>
        <w:tc>
          <w:tcPr>
            <w:tcW w:w="1276" w:type="dxa"/>
            <w:vAlign w:val="center"/>
          </w:tcPr>
          <w:p w14:paraId="79F8685D"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8222" w:type="dxa"/>
            <w:shd w:val="clear" w:color="auto" w:fill="auto"/>
            <w:vAlign w:val="center"/>
          </w:tcPr>
          <w:p w14:paraId="49C8B8D0"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współpracować z infrastrukturą VMware w wersji 5.5, 6.0, 6.5, 6.7 and 7.0 oraz Microsoft Hyper-V 2008R2SP1, 2012, 2012 R2 i 2019. Wszystkie funkcjonalności w specyfikacji muszą być dostępne na wszystkich wspieranych platformach wirtualizacyjnych, chyba, że wyszczególniono inaczej</w:t>
            </w:r>
          </w:p>
        </w:tc>
      </w:tr>
      <w:tr w:rsidR="000C5154" w14:paraId="24DB30B7" w14:textId="77777777">
        <w:trPr>
          <w:trHeight w:val="288"/>
        </w:trPr>
        <w:tc>
          <w:tcPr>
            <w:tcW w:w="1276" w:type="dxa"/>
            <w:vAlign w:val="center"/>
          </w:tcPr>
          <w:p w14:paraId="6812180E"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8222" w:type="dxa"/>
            <w:shd w:val="clear" w:color="auto" w:fill="auto"/>
            <w:vAlign w:val="center"/>
          </w:tcPr>
          <w:p w14:paraId="1931C18E"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współpracować z hostami zarządzanymi przez VMware vCenter oraz pojedynczymi hostami.</w:t>
            </w:r>
          </w:p>
        </w:tc>
      </w:tr>
      <w:tr w:rsidR="000C5154" w14:paraId="0B8446A0" w14:textId="77777777">
        <w:trPr>
          <w:trHeight w:val="576"/>
        </w:trPr>
        <w:tc>
          <w:tcPr>
            <w:tcW w:w="1276" w:type="dxa"/>
            <w:vAlign w:val="center"/>
          </w:tcPr>
          <w:p w14:paraId="07E8A4F1"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8222" w:type="dxa"/>
            <w:shd w:val="clear" w:color="auto" w:fill="auto"/>
            <w:vAlign w:val="center"/>
          </w:tcPr>
          <w:p w14:paraId="030C5778"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 Oprogramowanie musi współpracować z hostami zarządzanymi przez System Center Virtual Machine Manger, klastrami hostów oraz pojedynczymi hostami.</w:t>
            </w:r>
          </w:p>
        </w:tc>
      </w:tr>
      <w:tr w:rsidR="000C5154" w14:paraId="3A32710F" w14:textId="77777777">
        <w:trPr>
          <w:trHeight w:val="576"/>
        </w:trPr>
        <w:tc>
          <w:tcPr>
            <w:tcW w:w="1276" w:type="dxa"/>
            <w:vAlign w:val="center"/>
          </w:tcPr>
          <w:p w14:paraId="6C962C29"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8222" w:type="dxa"/>
            <w:shd w:val="clear" w:color="auto" w:fill="auto"/>
            <w:vAlign w:val="center"/>
          </w:tcPr>
          <w:p w14:paraId="58290F07"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zapewniać tworzenie kopii zapasowych z sieciowych urządzeń plikowych NAS opartych o SMB, CIFS i/lub NFS oraz bezpośrednio z serwerów plikowych opartych o Windows i Linux.</w:t>
            </w:r>
          </w:p>
        </w:tc>
      </w:tr>
      <w:tr w:rsidR="000C5154" w14:paraId="24F68A97" w14:textId="77777777">
        <w:trPr>
          <w:trHeight w:val="288"/>
        </w:trPr>
        <w:tc>
          <w:tcPr>
            <w:tcW w:w="1276" w:type="dxa"/>
            <w:vAlign w:val="center"/>
          </w:tcPr>
          <w:p w14:paraId="3C282D68"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8222" w:type="dxa"/>
            <w:shd w:val="clear" w:color="auto" w:fill="auto"/>
            <w:vAlign w:val="center"/>
          </w:tcPr>
          <w:p w14:paraId="6C62CA44"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być niezależne sprzętowo i umożliwiać wykorzystanie dowolnej platformy serwerowej i dyskowej</w:t>
            </w:r>
          </w:p>
        </w:tc>
      </w:tr>
      <w:tr w:rsidR="000C5154" w14:paraId="38E493A0" w14:textId="77777777">
        <w:trPr>
          <w:trHeight w:val="576"/>
        </w:trPr>
        <w:tc>
          <w:tcPr>
            <w:tcW w:w="1276" w:type="dxa"/>
            <w:vAlign w:val="center"/>
          </w:tcPr>
          <w:p w14:paraId="212F8E4F"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8222" w:type="dxa"/>
            <w:shd w:val="clear" w:color="auto" w:fill="auto"/>
            <w:vAlign w:val="center"/>
          </w:tcPr>
          <w:p w14:paraId="3873432B"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tworzyć “samowystarczalne” archiwa do odzyskania których nie wymagana jest osobna baza danych z metadanymi deduplikowanych bloków</w:t>
            </w:r>
          </w:p>
        </w:tc>
      </w:tr>
      <w:tr w:rsidR="000C5154" w14:paraId="73CC8FC1" w14:textId="77777777">
        <w:trPr>
          <w:trHeight w:val="576"/>
        </w:trPr>
        <w:tc>
          <w:tcPr>
            <w:tcW w:w="1276" w:type="dxa"/>
            <w:vAlign w:val="center"/>
          </w:tcPr>
          <w:p w14:paraId="34003426"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8222" w:type="dxa"/>
            <w:shd w:val="clear" w:color="auto" w:fill="auto"/>
            <w:vAlign w:val="center"/>
          </w:tcPr>
          <w:p w14:paraId="06DD532D"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 Oprogramowanie musi pozwalać na tworzenie kopii zapasowych w trybach: Pełny, pełny syntetyczny, przyrostowy i odwrotnie przyrostowy (tzw. reverse-inremental)</w:t>
            </w:r>
          </w:p>
        </w:tc>
      </w:tr>
      <w:tr w:rsidR="000C5154" w14:paraId="3B6B070F" w14:textId="77777777">
        <w:trPr>
          <w:trHeight w:val="576"/>
        </w:trPr>
        <w:tc>
          <w:tcPr>
            <w:tcW w:w="1276" w:type="dxa"/>
            <w:vAlign w:val="center"/>
          </w:tcPr>
          <w:p w14:paraId="09B3D7FA"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w:t>
            </w:r>
          </w:p>
        </w:tc>
        <w:tc>
          <w:tcPr>
            <w:tcW w:w="8222" w:type="dxa"/>
            <w:shd w:val="clear" w:color="auto" w:fill="auto"/>
            <w:vAlign w:val="center"/>
          </w:tcPr>
          <w:p w14:paraId="537144D8"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mechanizmy deduplikacji i kompresji w celu zmniejszenia wielkości archiwów. Włączenie tych mechanizmów nie może skutkować utratą jakichkolwiek funkcjonalności wymienionych w tej specyfikacji</w:t>
            </w:r>
          </w:p>
        </w:tc>
      </w:tr>
      <w:tr w:rsidR="000C5154" w14:paraId="1A6A6989" w14:textId="77777777">
        <w:trPr>
          <w:trHeight w:val="576"/>
        </w:trPr>
        <w:tc>
          <w:tcPr>
            <w:tcW w:w="1276" w:type="dxa"/>
            <w:vAlign w:val="center"/>
          </w:tcPr>
          <w:p w14:paraId="13FA9634"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w:t>
            </w:r>
          </w:p>
        </w:tc>
        <w:tc>
          <w:tcPr>
            <w:tcW w:w="8222" w:type="dxa"/>
            <w:shd w:val="clear" w:color="auto" w:fill="auto"/>
            <w:vAlign w:val="center"/>
          </w:tcPr>
          <w:p w14:paraId="0F6114DF"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nie może przechowywać danych o deduplikacji w centralnej bazie. Utrata bazy danych używanej przez oprogramowanie nie może prowadzić do utraty możliwości odtworzenia backupu. Metadane deduplikacji muszą być przechowywane w plikach backupu.</w:t>
            </w:r>
          </w:p>
        </w:tc>
      </w:tr>
      <w:tr w:rsidR="000C5154" w14:paraId="363F432D" w14:textId="77777777">
        <w:trPr>
          <w:trHeight w:val="576"/>
        </w:trPr>
        <w:tc>
          <w:tcPr>
            <w:tcW w:w="1276" w:type="dxa"/>
            <w:vAlign w:val="center"/>
          </w:tcPr>
          <w:p w14:paraId="7F5F5AEC"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11.</w:t>
            </w:r>
          </w:p>
        </w:tc>
        <w:tc>
          <w:tcPr>
            <w:tcW w:w="8222" w:type="dxa"/>
            <w:shd w:val="clear" w:color="auto" w:fill="auto"/>
            <w:vAlign w:val="center"/>
          </w:tcPr>
          <w:p w14:paraId="08300BBF"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nie może instalować żadnych stałych agentów wymagających wdrożenia czy upgradowania wewnątrz maszyny wirtualnej dla jakichkolwiek funkcjonalności backupu lub odtwarzania</w:t>
            </w:r>
          </w:p>
        </w:tc>
      </w:tr>
      <w:tr w:rsidR="000C5154" w14:paraId="2C18152D" w14:textId="77777777">
        <w:trPr>
          <w:trHeight w:val="576"/>
        </w:trPr>
        <w:tc>
          <w:tcPr>
            <w:tcW w:w="1276" w:type="dxa"/>
            <w:vAlign w:val="center"/>
          </w:tcPr>
          <w:p w14:paraId="3400F64E"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12.</w:t>
            </w:r>
          </w:p>
        </w:tc>
        <w:tc>
          <w:tcPr>
            <w:tcW w:w="8222" w:type="dxa"/>
            <w:shd w:val="clear" w:color="auto" w:fill="auto"/>
            <w:vAlign w:val="center"/>
          </w:tcPr>
          <w:p w14:paraId="23F5E9D3"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możliwość uruchamiania dowolnych skryptów przed i po zadaniu backupowym lub przed i po wykonaniu zadania snapshota.</w:t>
            </w:r>
          </w:p>
        </w:tc>
      </w:tr>
      <w:tr w:rsidR="000C5154" w14:paraId="5273788E" w14:textId="77777777">
        <w:trPr>
          <w:trHeight w:val="288"/>
        </w:trPr>
        <w:tc>
          <w:tcPr>
            <w:tcW w:w="1276" w:type="dxa"/>
            <w:vAlign w:val="center"/>
          </w:tcPr>
          <w:p w14:paraId="32F12ACD"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13.</w:t>
            </w:r>
          </w:p>
        </w:tc>
        <w:tc>
          <w:tcPr>
            <w:tcW w:w="8222" w:type="dxa"/>
            <w:shd w:val="clear" w:color="auto" w:fill="auto"/>
            <w:vAlign w:val="center"/>
          </w:tcPr>
          <w:p w14:paraId="6903D0F0"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wbudowane mechanizmy backupu konfiguracji w celu prostego odtworzenia systemu po całkowitej reinstalacji</w:t>
            </w:r>
          </w:p>
        </w:tc>
      </w:tr>
      <w:tr w:rsidR="000C5154" w14:paraId="6E9AF867" w14:textId="77777777">
        <w:trPr>
          <w:trHeight w:val="576"/>
        </w:trPr>
        <w:tc>
          <w:tcPr>
            <w:tcW w:w="1276" w:type="dxa"/>
            <w:vAlign w:val="center"/>
          </w:tcPr>
          <w:p w14:paraId="32E4B29C"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14.</w:t>
            </w:r>
          </w:p>
        </w:tc>
        <w:tc>
          <w:tcPr>
            <w:tcW w:w="8222" w:type="dxa"/>
            <w:shd w:val="clear" w:color="auto" w:fill="auto"/>
            <w:vAlign w:val="center"/>
          </w:tcPr>
          <w:p w14:paraId="0AA4C80B"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wbudowane mechanizmy szyfrowania zarówno plików z backupami jak i transmisji sieciowej. Włączenie szyfrowania nie może skutkować utratą jakiejkolwiek funkcjonalności wymienionej w tej specyfikacji</w:t>
            </w:r>
          </w:p>
        </w:tc>
      </w:tr>
      <w:tr w:rsidR="000C5154" w14:paraId="6C06C24C" w14:textId="77777777">
        <w:trPr>
          <w:trHeight w:val="288"/>
        </w:trPr>
        <w:tc>
          <w:tcPr>
            <w:tcW w:w="1276" w:type="dxa"/>
            <w:vAlign w:val="center"/>
          </w:tcPr>
          <w:p w14:paraId="4A388047"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15.</w:t>
            </w:r>
          </w:p>
        </w:tc>
        <w:tc>
          <w:tcPr>
            <w:tcW w:w="8222" w:type="dxa"/>
            <w:shd w:val="clear" w:color="auto" w:fill="auto"/>
            <w:vAlign w:val="center"/>
          </w:tcPr>
          <w:p w14:paraId="749DFD2E"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backup maszyn wirtualnych używających współdzielonych dysków VHDX na Hyper-V (shared VHDX)</w:t>
            </w:r>
          </w:p>
        </w:tc>
      </w:tr>
      <w:tr w:rsidR="000C5154" w14:paraId="1BDF9470" w14:textId="77777777">
        <w:trPr>
          <w:trHeight w:val="288"/>
        </w:trPr>
        <w:tc>
          <w:tcPr>
            <w:tcW w:w="1276" w:type="dxa"/>
            <w:vAlign w:val="center"/>
          </w:tcPr>
          <w:p w14:paraId="5A58CFB9"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16.</w:t>
            </w:r>
          </w:p>
          <w:p w14:paraId="1C25DEA0"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73DA619C"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posiadać architekturę klient/serwer z możliwością instalacji wielu instancji konsoli administracyjnych.</w:t>
            </w:r>
          </w:p>
        </w:tc>
      </w:tr>
      <w:tr w:rsidR="000C5154" w14:paraId="03394152" w14:textId="77777777">
        <w:trPr>
          <w:trHeight w:val="576"/>
        </w:trPr>
        <w:tc>
          <w:tcPr>
            <w:tcW w:w="1276" w:type="dxa"/>
            <w:vAlign w:val="center"/>
          </w:tcPr>
          <w:p w14:paraId="6B4E3C6A"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17.</w:t>
            </w:r>
          </w:p>
        </w:tc>
        <w:tc>
          <w:tcPr>
            <w:tcW w:w="8222" w:type="dxa"/>
            <w:shd w:val="clear" w:color="auto" w:fill="auto"/>
            <w:vAlign w:val="center"/>
          </w:tcPr>
          <w:p w14:paraId="3370A366"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wykorzystywać mechanizmy Change Block Tracking na wszystkich wspieranych platformach wirtualizacyjnych. Mechanizmy muszą być certyfikowane przez dostawcę platformy wirtualizacyjnej</w:t>
            </w:r>
          </w:p>
        </w:tc>
      </w:tr>
      <w:tr w:rsidR="000C5154" w14:paraId="4E7F3991" w14:textId="77777777">
        <w:trPr>
          <w:trHeight w:val="288"/>
        </w:trPr>
        <w:tc>
          <w:tcPr>
            <w:tcW w:w="1276" w:type="dxa"/>
            <w:vAlign w:val="center"/>
          </w:tcPr>
          <w:p w14:paraId="468BA248"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18.</w:t>
            </w:r>
          </w:p>
        </w:tc>
        <w:tc>
          <w:tcPr>
            <w:tcW w:w="8222" w:type="dxa"/>
            <w:shd w:val="clear" w:color="auto" w:fill="auto"/>
            <w:vAlign w:val="center"/>
          </w:tcPr>
          <w:p w14:paraId="75DD8689"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wykorzystywanać mechnizmy śledzenia zmienionych plików przy zabezpieczaniu udziałów plikowych.</w:t>
            </w:r>
          </w:p>
        </w:tc>
      </w:tr>
      <w:tr w:rsidR="000C5154" w14:paraId="75A44516" w14:textId="77777777">
        <w:trPr>
          <w:trHeight w:val="576"/>
        </w:trPr>
        <w:tc>
          <w:tcPr>
            <w:tcW w:w="1276" w:type="dxa"/>
            <w:vAlign w:val="center"/>
          </w:tcPr>
          <w:p w14:paraId="01D05D00"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19.</w:t>
            </w:r>
          </w:p>
        </w:tc>
        <w:tc>
          <w:tcPr>
            <w:tcW w:w="8222" w:type="dxa"/>
            <w:shd w:val="clear" w:color="auto" w:fill="auto"/>
            <w:vAlign w:val="center"/>
          </w:tcPr>
          <w:p w14:paraId="318C7D00"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automatycznie wykrywać i usuwać snapshoty-sieroty (orphaned snapshots), które mogą zakłócić poprawne wykonanie backupu. Proces ten nie może wymagać interakcji administratora</w:t>
            </w:r>
          </w:p>
        </w:tc>
      </w:tr>
      <w:tr w:rsidR="000C5154" w14:paraId="4334C430" w14:textId="77777777">
        <w:trPr>
          <w:trHeight w:val="288"/>
        </w:trPr>
        <w:tc>
          <w:tcPr>
            <w:tcW w:w="1276" w:type="dxa"/>
            <w:vAlign w:val="center"/>
          </w:tcPr>
          <w:p w14:paraId="39FB56E7"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20.</w:t>
            </w:r>
          </w:p>
        </w:tc>
        <w:tc>
          <w:tcPr>
            <w:tcW w:w="8222" w:type="dxa"/>
            <w:shd w:val="clear" w:color="auto" w:fill="auto"/>
            <w:vAlign w:val="center"/>
          </w:tcPr>
          <w:p w14:paraId="7A41A3C5"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posiadać wsparcie dla VMware vSAN potwierdzone odpowiednią certyfikacją VMware.</w:t>
            </w:r>
          </w:p>
        </w:tc>
      </w:tr>
      <w:tr w:rsidR="000C5154" w14:paraId="4F1DAB4D" w14:textId="77777777">
        <w:trPr>
          <w:trHeight w:val="288"/>
        </w:trPr>
        <w:tc>
          <w:tcPr>
            <w:tcW w:w="1276" w:type="dxa"/>
            <w:vAlign w:val="center"/>
          </w:tcPr>
          <w:p w14:paraId="5A573695"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21.</w:t>
            </w:r>
          </w:p>
        </w:tc>
        <w:tc>
          <w:tcPr>
            <w:tcW w:w="8222" w:type="dxa"/>
            <w:shd w:val="clear" w:color="auto" w:fill="auto"/>
            <w:vAlign w:val="center"/>
          </w:tcPr>
          <w:p w14:paraId="5ED5E777"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możliwość tworzenia retencji GFS (Grandfather-Father-Son)</w:t>
            </w:r>
          </w:p>
        </w:tc>
      </w:tr>
      <w:tr w:rsidR="000C5154" w14:paraId="4D855C96" w14:textId="77777777">
        <w:trPr>
          <w:trHeight w:val="576"/>
        </w:trPr>
        <w:tc>
          <w:tcPr>
            <w:tcW w:w="1276" w:type="dxa"/>
            <w:vAlign w:val="center"/>
          </w:tcPr>
          <w:p w14:paraId="40419877"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22.</w:t>
            </w:r>
          </w:p>
        </w:tc>
        <w:tc>
          <w:tcPr>
            <w:tcW w:w="8222" w:type="dxa"/>
            <w:shd w:val="clear" w:color="auto" w:fill="auto"/>
            <w:vAlign w:val="center"/>
          </w:tcPr>
          <w:p w14:paraId="2F82F1DC"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BlockClone API w przypadku użycia Windows Server 2016 lub 2019 z systemem pliku ReFS jako repozytorium backupu. Podobna funkcjonalność musi być zapewniona dla repozytoriów opartych o linuxowy system plików XFS.</w:t>
            </w:r>
          </w:p>
        </w:tc>
      </w:tr>
      <w:tr w:rsidR="000C5154" w14:paraId="6AE45787" w14:textId="77777777">
        <w:trPr>
          <w:trHeight w:val="288"/>
        </w:trPr>
        <w:tc>
          <w:tcPr>
            <w:tcW w:w="1276" w:type="dxa"/>
            <w:vAlign w:val="center"/>
          </w:tcPr>
          <w:p w14:paraId="103DD444"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23.</w:t>
            </w:r>
          </w:p>
        </w:tc>
        <w:tc>
          <w:tcPr>
            <w:tcW w:w="8222" w:type="dxa"/>
            <w:shd w:val="clear" w:color="auto" w:fill="auto"/>
            <w:vAlign w:val="center"/>
          </w:tcPr>
          <w:p w14:paraId="2F04EC27"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Repozytoria oparte o XFS muszą pozwalać na zmiezmienność danych przez określoną ilość czasu (tzw Immutability)</w:t>
            </w:r>
          </w:p>
        </w:tc>
      </w:tr>
      <w:tr w:rsidR="000C5154" w14:paraId="48D2B48D" w14:textId="77777777">
        <w:trPr>
          <w:trHeight w:val="864"/>
        </w:trPr>
        <w:tc>
          <w:tcPr>
            <w:tcW w:w="1276" w:type="dxa"/>
            <w:vAlign w:val="center"/>
          </w:tcPr>
          <w:p w14:paraId="54FEBB32"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24.</w:t>
            </w:r>
          </w:p>
        </w:tc>
        <w:tc>
          <w:tcPr>
            <w:tcW w:w="8222" w:type="dxa"/>
            <w:shd w:val="clear" w:color="auto" w:fill="auto"/>
            <w:vAlign w:val="center"/>
          </w:tcPr>
          <w:p w14:paraId="4B604F65"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możliwość replikacji asynchronicznej włączonych wirtualnych maszyn bezpośrednio z infrastruktury VMware vSphere pomiędzy hostami ESXi oraz pomiędzy hostami Hyper-V. Dodatkowo oprogramowanie musi mieć możliwość użycia plików kopii zapasowych jako źródła replikacji.</w:t>
            </w:r>
          </w:p>
        </w:tc>
      </w:tr>
      <w:tr w:rsidR="000C5154" w14:paraId="457DE6D7" w14:textId="77777777">
        <w:trPr>
          <w:trHeight w:val="288"/>
        </w:trPr>
        <w:tc>
          <w:tcPr>
            <w:tcW w:w="1276" w:type="dxa"/>
            <w:vAlign w:val="center"/>
          </w:tcPr>
          <w:p w14:paraId="56655D6A"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25.</w:t>
            </w:r>
          </w:p>
        </w:tc>
        <w:tc>
          <w:tcPr>
            <w:tcW w:w="8222" w:type="dxa"/>
            <w:shd w:val="clear" w:color="auto" w:fill="auto"/>
            <w:vAlign w:val="center"/>
          </w:tcPr>
          <w:p w14:paraId="09BD7D55"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umożliwiać przechowywanie punktów przywracania dla replik</w:t>
            </w:r>
          </w:p>
        </w:tc>
      </w:tr>
      <w:tr w:rsidR="000C5154" w14:paraId="3F1AF6E0" w14:textId="77777777">
        <w:trPr>
          <w:trHeight w:val="288"/>
        </w:trPr>
        <w:tc>
          <w:tcPr>
            <w:tcW w:w="1276" w:type="dxa"/>
            <w:vAlign w:val="center"/>
          </w:tcPr>
          <w:p w14:paraId="0A0DB275"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26.</w:t>
            </w:r>
          </w:p>
        </w:tc>
        <w:tc>
          <w:tcPr>
            <w:tcW w:w="8222" w:type="dxa"/>
            <w:shd w:val="clear" w:color="auto" w:fill="auto"/>
            <w:vAlign w:val="center"/>
          </w:tcPr>
          <w:p w14:paraId="4A83D8A4"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umożliwiać wykorzystanie istniejących w infrastrukturze wirtualnych maszyn jako źródła do dalszej replikacji (replica seeding)</w:t>
            </w:r>
          </w:p>
        </w:tc>
      </w:tr>
      <w:tr w:rsidR="000C5154" w14:paraId="30954DF0" w14:textId="77777777">
        <w:trPr>
          <w:trHeight w:val="288"/>
        </w:trPr>
        <w:tc>
          <w:tcPr>
            <w:tcW w:w="1276" w:type="dxa"/>
            <w:vAlign w:val="center"/>
          </w:tcPr>
          <w:p w14:paraId="087DCD6A"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27.</w:t>
            </w:r>
          </w:p>
        </w:tc>
        <w:tc>
          <w:tcPr>
            <w:tcW w:w="8222" w:type="dxa"/>
            <w:shd w:val="clear" w:color="auto" w:fill="auto"/>
            <w:vAlign w:val="center"/>
          </w:tcPr>
          <w:p w14:paraId="5D3E0D69"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wykorzystywać wszystkie oferowane przez hypervisor tryby transportu (sieć, hot-add, LAN Free-SAN)</w:t>
            </w:r>
          </w:p>
        </w:tc>
      </w:tr>
      <w:tr w:rsidR="000C5154" w14:paraId="2A5443C3" w14:textId="77777777">
        <w:trPr>
          <w:trHeight w:val="864"/>
        </w:trPr>
        <w:tc>
          <w:tcPr>
            <w:tcW w:w="1276" w:type="dxa"/>
            <w:vAlign w:val="center"/>
          </w:tcPr>
          <w:p w14:paraId="6ADBAD07"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28.</w:t>
            </w:r>
          </w:p>
        </w:tc>
        <w:tc>
          <w:tcPr>
            <w:tcW w:w="8222" w:type="dxa"/>
            <w:shd w:val="clear" w:color="auto" w:fill="auto"/>
            <w:vAlign w:val="center"/>
          </w:tcPr>
          <w:p w14:paraId="0889D245"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oraz Hyper-V niezależnie od rodzaju storage’u użytego do przechowywania kopii zapasowych.</w:t>
            </w:r>
          </w:p>
        </w:tc>
      </w:tr>
      <w:tr w:rsidR="000C5154" w14:paraId="5BAA4CF8" w14:textId="77777777">
        <w:trPr>
          <w:trHeight w:val="576"/>
        </w:trPr>
        <w:tc>
          <w:tcPr>
            <w:tcW w:w="1276" w:type="dxa"/>
            <w:vAlign w:val="center"/>
          </w:tcPr>
          <w:p w14:paraId="7DB84722"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29.</w:t>
            </w:r>
          </w:p>
        </w:tc>
        <w:tc>
          <w:tcPr>
            <w:tcW w:w="8222" w:type="dxa"/>
            <w:shd w:val="clear" w:color="auto" w:fill="auto"/>
            <w:vAlign w:val="center"/>
          </w:tcPr>
          <w:p w14:paraId="218DE581"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Dodatkowo dla środowiska vSphere i Hyper-V powyższa funkcjonalność powinna umożliwiać uruchomianie backupu z innych platform (inne wirtualizatory, maszyny fizyczne oraz chmura publiczna)</w:t>
            </w:r>
          </w:p>
        </w:tc>
      </w:tr>
      <w:tr w:rsidR="000C5154" w14:paraId="541B676C" w14:textId="77777777">
        <w:trPr>
          <w:trHeight w:val="864"/>
        </w:trPr>
        <w:tc>
          <w:tcPr>
            <w:tcW w:w="1276" w:type="dxa"/>
            <w:vAlign w:val="center"/>
          </w:tcPr>
          <w:p w14:paraId="2F57AE65"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w:t>
            </w:r>
          </w:p>
        </w:tc>
        <w:tc>
          <w:tcPr>
            <w:tcW w:w="8222" w:type="dxa"/>
            <w:shd w:val="clear" w:color="auto" w:fill="auto"/>
            <w:vAlign w:val="center"/>
          </w:tcPr>
          <w:p w14:paraId="51CA2C89"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tc>
      </w:tr>
      <w:tr w:rsidR="000C5154" w14:paraId="0378FA37" w14:textId="77777777">
        <w:trPr>
          <w:trHeight w:val="576"/>
        </w:trPr>
        <w:tc>
          <w:tcPr>
            <w:tcW w:w="1276" w:type="dxa"/>
            <w:vAlign w:val="center"/>
          </w:tcPr>
          <w:p w14:paraId="3A5B8A67"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31.</w:t>
            </w:r>
          </w:p>
        </w:tc>
        <w:tc>
          <w:tcPr>
            <w:tcW w:w="8222" w:type="dxa"/>
            <w:shd w:val="clear" w:color="auto" w:fill="auto"/>
            <w:vAlign w:val="center"/>
          </w:tcPr>
          <w:p w14:paraId="64D96808"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pozwalać na zaprezentowanie pojedynczego dysku bezpośrednio z kopii zapasowej do wybranej działającej maszyny wirtualnej vSpehre</w:t>
            </w:r>
          </w:p>
        </w:tc>
      </w:tr>
      <w:tr w:rsidR="000C5154" w14:paraId="0C3840B8" w14:textId="77777777">
        <w:trPr>
          <w:trHeight w:val="288"/>
        </w:trPr>
        <w:tc>
          <w:tcPr>
            <w:tcW w:w="1276" w:type="dxa"/>
            <w:vAlign w:val="center"/>
          </w:tcPr>
          <w:p w14:paraId="5323B465"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32.</w:t>
            </w:r>
          </w:p>
        </w:tc>
        <w:tc>
          <w:tcPr>
            <w:tcW w:w="8222" w:type="dxa"/>
            <w:shd w:val="clear" w:color="auto" w:fill="auto"/>
            <w:vAlign w:val="center"/>
          </w:tcPr>
          <w:p w14:paraId="1BCC6B2C"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umożliwiać pełne odtworzenie wirtualnej maszyny, plików konfiguracji i dysków</w:t>
            </w:r>
          </w:p>
        </w:tc>
      </w:tr>
      <w:tr w:rsidR="000C5154" w14:paraId="4F3D4C20" w14:textId="77777777">
        <w:trPr>
          <w:trHeight w:val="288"/>
        </w:trPr>
        <w:tc>
          <w:tcPr>
            <w:tcW w:w="1276" w:type="dxa"/>
            <w:vAlign w:val="center"/>
          </w:tcPr>
          <w:p w14:paraId="65177C21"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33.</w:t>
            </w:r>
          </w:p>
        </w:tc>
        <w:tc>
          <w:tcPr>
            <w:tcW w:w="8222" w:type="dxa"/>
            <w:shd w:val="clear" w:color="auto" w:fill="auto"/>
            <w:vAlign w:val="center"/>
          </w:tcPr>
          <w:p w14:paraId="5101DB0C" w14:textId="71B815E4" w:rsidR="000C5154" w:rsidRDefault="00272F99" w:rsidP="000B70D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umożliwiać pełne odtworzenie wirtualnej maszyny bezpośrednio do Microsoft Azure, Micros</w:t>
            </w:r>
            <w:r w:rsidR="000B70D9">
              <w:rPr>
                <w:rFonts w:eastAsia="Times New Roman" w:cstheme="minorHAnsi"/>
                <w:color w:val="000000"/>
                <w:sz w:val="20"/>
                <w:szCs w:val="20"/>
                <w:lang w:eastAsia="pl-PL"/>
              </w:rPr>
              <w:t>oft Azure Stack oraz Amazon EC2 lub rozwiązań równoważnych.</w:t>
            </w:r>
          </w:p>
        </w:tc>
      </w:tr>
      <w:tr w:rsidR="000C5154" w14:paraId="622FFBB7" w14:textId="77777777">
        <w:trPr>
          <w:trHeight w:val="576"/>
        </w:trPr>
        <w:tc>
          <w:tcPr>
            <w:tcW w:w="1276" w:type="dxa"/>
            <w:vAlign w:val="center"/>
          </w:tcPr>
          <w:p w14:paraId="7D9E4F9F"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34.</w:t>
            </w:r>
          </w:p>
        </w:tc>
        <w:tc>
          <w:tcPr>
            <w:tcW w:w="8222" w:type="dxa"/>
            <w:shd w:val="clear" w:color="auto" w:fill="auto"/>
            <w:vAlign w:val="center"/>
          </w:tcPr>
          <w:p w14:paraId="3D618B76"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r>
      <w:tr w:rsidR="000C5154" w14:paraId="0D9FA9B2" w14:textId="77777777">
        <w:trPr>
          <w:trHeight w:val="576"/>
        </w:trPr>
        <w:tc>
          <w:tcPr>
            <w:tcW w:w="1276" w:type="dxa"/>
            <w:vAlign w:val="center"/>
          </w:tcPr>
          <w:p w14:paraId="65D8911E"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35.</w:t>
            </w:r>
          </w:p>
        </w:tc>
        <w:tc>
          <w:tcPr>
            <w:tcW w:w="8222" w:type="dxa"/>
            <w:shd w:val="clear" w:color="auto" w:fill="auto"/>
            <w:vAlign w:val="center"/>
          </w:tcPr>
          <w:p w14:paraId="40440C7B" w14:textId="5E9FA9F4"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możliwość odtworzenia plików bezpośrednio do maszyny wirtualnej poprzez sieć, przy pomocy VIX API dla platformy VMware i PowerShe</w:t>
            </w:r>
            <w:r w:rsidR="000B70D9">
              <w:rPr>
                <w:rFonts w:eastAsia="Times New Roman" w:cstheme="minorHAnsi"/>
                <w:color w:val="000000"/>
                <w:sz w:val="20"/>
                <w:szCs w:val="20"/>
                <w:lang w:eastAsia="pl-PL"/>
              </w:rPr>
              <w:t>ll Direct dla platformy Hyper-V lub platform równoważnych.</w:t>
            </w:r>
          </w:p>
        </w:tc>
      </w:tr>
      <w:tr w:rsidR="000C5154" w14:paraId="5DA799D0" w14:textId="77777777">
        <w:trPr>
          <w:trHeight w:val="288"/>
        </w:trPr>
        <w:tc>
          <w:tcPr>
            <w:tcW w:w="1276" w:type="dxa"/>
            <w:vAlign w:val="center"/>
          </w:tcPr>
          <w:p w14:paraId="413DD16E"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36.</w:t>
            </w:r>
          </w:p>
        </w:tc>
        <w:tc>
          <w:tcPr>
            <w:tcW w:w="8222" w:type="dxa"/>
            <w:shd w:val="clear" w:color="auto" w:fill="auto"/>
            <w:vAlign w:val="center"/>
          </w:tcPr>
          <w:p w14:paraId="7B98328A"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Oprogramowanie musi wspierać odtwarzanie pojedynczych plików z następujących systemów plików: </w:t>
            </w:r>
          </w:p>
          <w:p w14:paraId="18D7C036" w14:textId="77777777" w:rsidR="000C5154" w:rsidRDefault="00272F99">
            <w:pPr>
              <w:pStyle w:val="Akapitzlist"/>
              <w:numPr>
                <w:ilvl w:val="0"/>
                <w:numId w:val="6"/>
              </w:numPr>
              <w:spacing w:after="0" w:line="240" w:lineRule="auto"/>
              <w:ind w:left="352" w:hanging="283"/>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Linux: ext2, ext3, ext4, ReiserFS, JFS, XFS, Btrfs</w:t>
            </w:r>
          </w:p>
          <w:p w14:paraId="27F596A2" w14:textId="77777777" w:rsidR="000C5154" w:rsidRDefault="00272F99">
            <w:pPr>
              <w:pStyle w:val="Akapitzlist"/>
              <w:numPr>
                <w:ilvl w:val="0"/>
                <w:numId w:val="6"/>
              </w:numPr>
              <w:spacing w:after="0" w:line="240" w:lineRule="auto"/>
              <w:ind w:left="352" w:hanging="283"/>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BSD: UFS, UFS2</w:t>
            </w:r>
          </w:p>
          <w:p w14:paraId="13A0957A" w14:textId="77777777" w:rsidR="000C5154" w:rsidRDefault="00272F99">
            <w:pPr>
              <w:pStyle w:val="Akapitzlist"/>
              <w:numPr>
                <w:ilvl w:val="0"/>
                <w:numId w:val="6"/>
              </w:numPr>
              <w:spacing w:after="0" w:line="240" w:lineRule="auto"/>
              <w:ind w:left="352" w:hanging="283"/>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Solaris: ZFS, UFS</w:t>
            </w:r>
          </w:p>
          <w:p w14:paraId="12932DE2" w14:textId="77777777" w:rsidR="000C5154" w:rsidRDefault="00272F99">
            <w:pPr>
              <w:pStyle w:val="Akapitzlist"/>
              <w:numPr>
                <w:ilvl w:val="0"/>
                <w:numId w:val="6"/>
              </w:numPr>
              <w:spacing w:after="0" w:line="240" w:lineRule="auto"/>
              <w:ind w:left="352" w:hanging="283"/>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Mac: HFS, HFS+</w:t>
            </w:r>
          </w:p>
          <w:p w14:paraId="3353F24C" w14:textId="77777777" w:rsidR="000C5154" w:rsidRDefault="00272F99">
            <w:pPr>
              <w:pStyle w:val="Akapitzlist"/>
              <w:numPr>
                <w:ilvl w:val="0"/>
                <w:numId w:val="6"/>
              </w:numPr>
              <w:spacing w:after="0" w:line="240" w:lineRule="auto"/>
              <w:ind w:left="352" w:hanging="283"/>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Windows: NTFS, FAT, FAT32, ReFS</w:t>
            </w:r>
          </w:p>
          <w:p w14:paraId="3683141E" w14:textId="77777777" w:rsidR="000C5154" w:rsidRDefault="00272F99">
            <w:pPr>
              <w:pStyle w:val="Akapitzlist"/>
              <w:numPr>
                <w:ilvl w:val="0"/>
                <w:numId w:val="6"/>
              </w:numPr>
              <w:spacing w:after="0" w:line="240" w:lineRule="auto"/>
              <w:ind w:left="352" w:hanging="283"/>
              <w:jc w:val="both"/>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3F3F3F"/>
                <w:sz w:val="20"/>
                <w:szCs w:val="20"/>
                <w:lang w:eastAsia="pl-PL"/>
              </w:rPr>
              <w:t>Novell OES: NSS</w:t>
            </w:r>
          </w:p>
        </w:tc>
      </w:tr>
      <w:tr w:rsidR="000C5154" w14:paraId="280DBB63" w14:textId="77777777">
        <w:trPr>
          <w:trHeight w:val="288"/>
        </w:trPr>
        <w:tc>
          <w:tcPr>
            <w:tcW w:w="1276" w:type="dxa"/>
            <w:vAlign w:val="center"/>
          </w:tcPr>
          <w:p w14:paraId="01C4B561"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37.</w:t>
            </w:r>
          </w:p>
        </w:tc>
        <w:tc>
          <w:tcPr>
            <w:tcW w:w="8222" w:type="dxa"/>
            <w:shd w:val="clear" w:color="auto" w:fill="auto"/>
            <w:vAlign w:val="center"/>
          </w:tcPr>
          <w:p w14:paraId="726F0488" w14:textId="5CE3ED42"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Oprogramowanie musi wspierać przywracanie plików z partycji Linux </w:t>
            </w:r>
            <w:r w:rsidR="000F10DB">
              <w:rPr>
                <w:rFonts w:eastAsia="Times New Roman" w:cstheme="minorHAnsi"/>
                <w:color w:val="000000"/>
                <w:sz w:val="20"/>
                <w:szCs w:val="20"/>
                <w:lang w:eastAsia="pl-PL"/>
              </w:rPr>
              <w:t>LVM oraz Windows Storage Spaces lub równoważnych.</w:t>
            </w:r>
          </w:p>
        </w:tc>
      </w:tr>
      <w:tr w:rsidR="000C5154" w14:paraId="09039D1E" w14:textId="77777777">
        <w:trPr>
          <w:trHeight w:val="624"/>
        </w:trPr>
        <w:tc>
          <w:tcPr>
            <w:tcW w:w="1276" w:type="dxa"/>
            <w:vAlign w:val="center"/>
          </w:tcPr>
          <w:p w14:paraId="31DA979D"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38.</w:t>
            </w:r>
          </w:p>
        </w:tc>
        <w:tc>
          <w:tcPr>
            <w:tcW w:w="8222" w:type="dxa"/>
            <w:shd w:val="clear" w:color="auto" w:fill="auto"/>
            <w:vAlign w:val="center"/>
          </w:tcPr>
          <w:p w14:paraId="29F722ED"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granularne odtwarzanie obiektów Active Directory takich jak konta komputerów, konta użytkowników oraz pozwalać na odtworzenie haseł.</w:t>
            </w:r>
          </w:p>
        </w:tc>
      </w:tr>
      <w:tr w:rsidR="000C5154" w14:paraId="290B2AB3" w14:textId="77777777">
        <w:trPr>
          <w:trHeight w:val="576"/>
        </w:trPr>
        <w:tc>
          <w:tcPr>
            <w:tcW w:w="1276" w:type="dxa"/>
            <w:vAlign w:val="center"/>
          </w:tcPr>
          <w:p w14:paraId="6AAF3228"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39.</w:t>
            </w:r>
          </w:p>
        </w:tc>
        <w:tc>
          <w:tcPr>
            <w:tcW w:w="8222" w:type="dxa"/>
            <w:shd w:val="clear" w:color="auto" w:fill="auto"/>
            <w:vAlign w:val="center"/>
          </w:tcPr>
          <w:p w14:paraId="5E241374"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granularne odtwarzanie Microsoft Exchange 2010 i nowszych (dowolny obiekt w tym obiekty w folderze "Permanently Deleted Objects"),</w:t>
            </w:r>
          </w:p>
        </w:tc>
      </w:tr>
      <w:tr w:rsidR="000C5154" w14:paraId="434E4763" w14:textId="77777777">
        <w:trPr>
          <w:trHeight w:val="288"/>
        </w:trPr>
        <w:tc>
          <w:tcPr>
            <w:tcW w:w="1276" w:type="dxa"/>
            <w:vAlign w:val="center"/>
          </w:tcPr>
          <w:p w14:paraId="2C71DB89"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40.</w:t>
            </w:r>
          </w:p>
        </w:tc>
        <w:tc>
          <w:tcPr>
            <w:tcW w:w="8222" w:type="dxa"/>
            <w:shd w:val="clear" w:color="auto" w:fill="auto"/>
            <w:vAlign w:val="center"/>
          </w:tcPr>
          <w:p w14:paraId="26FFEDB0"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granularne odtwarzanie Microsoft SQL 2005 i nowszych</w:t>
            </w:r>
          </w:p>
        </w:tc>
      </w:tr>
      <w:tr w:rsidR="000C5154" w14:paraId="7015B2AA" w14:textId="77777777">
        <w:trPr>
          <w:trHeight w:val="288"/>
        </w:trPr>
        <w:tc>
          <w:tcPr>
            <w:tcW w:w="1276" w:type="dxa"/>
            <w:vAlign w:val="center"/>
          </w:tcPr>
          <w:p w14:paraId="2D1581A0"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41.</w:t>
            </w:r>
          </w:p>
        </w:tc>
        <w:tc>
          <w:tcPr>
            <w:tcW w:w="8222" w:type="dxa"/>
            <w:shd w:val="clear" w:color="auto" w:fill="auto"/>
            <w:vAlign w:val="center"/>
          </w:tcPr>
          <w:p w14:paraId="2D1A96BE"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granularne odtwarzanie Microsoft Sharepoint 2010 i nowszych</w:t>
            </w:r>
          </w:p>
        </w:tc>
      </w:tr>
      <w:tr w:rsidR="000C5154" w14:paraId="62CE9612" w14:textId="77777777">
        <w:trPr>
          <w:trHeight w:val="288"/>
        </w:trPr>
        <w:tc>
          <w:tcPr>
            <w:tcW w:w="1276" w:type="dxa"/>
            <w:vAlign w:val="center"/>
          </w:tcPr>
          <w:p w14:paraId="0B741414"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42.</w:t>
            </w:r>
          </w:p>
        </w:tc>
        <w:tc>
          <w:tcPr>
            <w:tcW w:w="8222" w:type="dxa"/>
            <w:shd w:val="clear" w:color="auto" w:fill="auto"/>
            <w:vAlign w:val="center"/>
          </w:tcPr>
          <w:p w14:paraId="7F330187"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także specyficzne metody odtwarzania w tym "reverse CBT" oraz odtwarzanie z wykorzystaniem sieci SAN</w:t>
            </w:r>
          </w:p>
        </w:tc>
      </w:tr>
    </w:tbl>
    <w:p w14:paraId="2A601E76" w14:textId="77777777" w:rsidR="000C5154" w:rsidRDefault="000C5154">
      <w:pPr>
        <w:jc w:val="both"/>
      </w:pPr>
    </w:p>
    <w:p w14:paraId="447D5A40" w14:textId="77777777" w:rsidR="000C5154" w:rsidRDefault="00272F99">
      <w:pPr>
        <w:jc w:val="both"/>
      </w:pPr>
      <w:r>
        <w:t>Wraz z oprogramowaniem należy dostarczyć fizyczny serwer o minimalnych wymaganiach:</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8222"/>
      </w:tblGrid>
      <w:tr w:rsidR="000C5154" w14:paraId="61EB45C7" w14:textId="77777777">
        <w:tc>
          <w:tcPr>
            <w:tcW w:w="1418" w:type="dxa"/>
            <w:tcBorders>
              <w:top w:val="single" w:sz="4" w:space="0" w:color="auto"/>
              <w:left w:val="single" w:sz="4" w:space="0" w:color="auto"/>
              <w:bottom w:val="single" w:sz="4" w:space="0" w:color="auto"/>
              <w:right w:val="single" w:sz="4" w:space="0" w:color="auto"/>
            </w:tcBorders>
            <w:shd w:val="solid" w:color="auto" w:fill="auto"/>
            <w:vAlign w:val="center"/>
          </w:tcPr>
          <w:p w14:paraId="17FC2ABC" w14:textId="77777777" w:rsidR="000C5154" w:rsidRDefault="00272F99">
            <w:pPr>
              <w:jc w:val="both"/>
              <w:rPr>
                <w:rFonts w:ascii="Calibri" w:hAnsi="Calibri"/>
                <w:b/>
                <w:sz w:val="20"/>
                <w:szCs w:val="20"/>
              </w:rPr>
            </w:pPr>
            <w:r>
              <w:rPr>
                <w:rFonts w:ascii="Calibri" w:hAnsi="Calibri"/>
                <w:b/>
                <w:sz w:val="20"/>
                <w:szCs w:val="20"/>
              </w:rPr>
              <w:lastRenderedPageBreak/>
              <w:t>Parametr</w:t>
            </w:r>
          </w:p>
        </w:tc>
        <w:tc>
          <w:tcPr>
            <w:tcW w:w="8222" w:type="dxa"/>
            <w:tcBorders>
              <w:top w:val="single" w:sz="4" w:space="0" w:color="auto"/>
              <w:left w:val="single" w:sz="4" w:space="0" w:color="auto"/>
              <w:bottom w:val="single" w:sz="4" w:space="0" w:color="auto"/>
              <w:right w:val="single" w:sz="4" w:space="0" w:color="auto"/>
            </w:tcBorders>
            <w:shd w:val="solid" w:color="auto" w:fill="auto"/>
            <w:vAlign w:val="center"/>
          </w:tcPr>
          <w:p w14:paraId="40002DD6" w14:textId="77777777" w:rsidR="000C5154" w:rsidRDefault="00272F99">
            <w:pPr>
              <w:jc w:val="both"/>
              <w:rPr>
                <w:rFonts w:ascii="Calibri" w:hAnsi="Calibri"/>
                <w:b/>
                <w:i/>
                <w:sz w:val="20"/>
                <w:szCs w:val="20"/>
              </w:rPr>
            </w:pPr>
            <w:r>
              <w:rPr>
                <w:rFonts w:ascii="Calibri" w:hAnsi="Calibri"/>
                <w:b/>
                <w:sz w:val="20"/>
                <w:szCs w:val="20"/>
              </w:rPr>
              <w:t>Charakterystyka (wymagania minimalne)</w:t>
            </w:r>
          </w:p>
        </w:tc>
      </w:tr>
      <w:tr w:rsidR="000C5154" w14:paraId="792CB53E" w14:textId="77777777">
        <w:tc>
          <w:tcPr>
            <w:tcW w:w="1418" w:type="dxa"/>
            <w:tcBorders>
              <w:top w:val="single" w:sz="4" w:space="0" w:color="auto"/>
              <w:left w:val="single" w:sz="4" w:space="0" w:color="auto"/>
              <w:bottom w:val="single" w:sz="4" w:space="0" w:color="auto"/>
              <w:right w:val="single" w:sz="4" w:space="0" w:color="auto"/>
            </w:tcBorders>
            <w:vAlign w:val="center"/>
          </w:tcPr>
          <w:p w14:paraId="19E0D7BC" w14:textId="77777777" w:rsidR="000C5154" w:rsidRDefault="00272F99">
            <w:pPr>
              <w:jc w:val="center"/>
              <w:rPr>
                <w:rFonts w:ascii="Calibri" w:hAnsi="Calibri"/>
                <w:b/>
                <w:sz w:val="20"/>
                <w:szCs w:val="20"/>
              </w:rPr>
            </w:pPr>
            <w:r>
              <w:rPr>
                <w:rFonts w:ascii="Calibri" w:hAnsi="Calibri"/>
                <w:b/>
                <w:sz w:val="20"/>
                <w:szCs w:val="20"/>
              </w:rPr>
              <w:t>Obudowa</w:t>
            </w:r>
          </w:p>
        </w:tc>
        <w:tc>
          <w:tcPr>
            <w:tcW w:w="8222" w:type="dxa"/>
            <w:tcBorders>
              <w:top w:val="single" w:sz="4" w:space="0" w:color="auto"/>
              <w:left w:val="single" w:sz="4" w:space="0" w:color="auto"/>
              <w:bottom w:val="single" w:sz="4" w:space="0" w:color="auto"/>
              <w:right w:val="single" w:sz="4" w:space="0" w:color="auto"/>
            </w:tcBorders>
            <w:vAlign w:val="center"/>
          </w:tcPr>
          <w:p w14:paraId="61C1051C" w14:textId="77777777" w:rsidR="000C5154" w:rsidRDefault="00272F99">
            <w:pPr>
              <w:jc w:val="both"/>
              <w:rPr>
                <w:color w:val="000000" w:themeColor="text1"/>
                <w:sz w:val="20"/>
                <w:szCs w:val="20"/>
              </w:rPr>
            </w:pPr>
            <w:r>
              <w:rPr>
                <w:rFonts w:ascii="Calibri" w:hAnsi="Calibri" w:cs="Segoe UI"/>
                <w:color w:val="000000"/>
                <w:sz w:val="20"/>
                <w:szCs w:val="20"/>
              </w:rPr>
              <w:t>Obudowa Rack o wysokości max. 1U umożliwiającą instalację min. 8 dysków 2,5” z kompletem wysuwanych szyn umożliwiających montaż w szafie rack i wysuwanie serwera do celów serwisowych.</w:t>
            </w:r>
          </w:p>
          <w:p w14:paraId="44EDFDC1" w14:textId="77777777" w:rsidR="000C5154" w:rsidRDefault="00272F99">
            <w:pPr>
              <w:jc w:val="both"/>
              <w:rPr>
                <w:color w:val="000000" w:themeColor="text1"/>
                <w:sz w:val="20"/>
                <w:szCs w:val="20"/>
              </w:rPr>
            </w:pPr>
            <w:r>
              <w:rPr>
                <w:rFonts w:cs="Segoe UI"/>
                <w:color w:val="000000"/>
                <w:sz w:val="20"/>
                <w:szCs w:val="20"/>
              </w:rPr>
              <w:t xml:space="preserve">Obudowa z możliwością wyposażenie w </w:t>
            </w:r>
            <w:r>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0C5154" w14:paraId="54E75723" w14:textId="77777777">
        <w:tc>
          <w:tcPr>
            <w:tcW w:w="1418" w:type="dxa"/>
            <w:tcBorders>
              <w:top w:val="single" w:sz="4" w:space="0" w:color="auto"/>
              <w:left w:val="single" w:sz="4" w:space="0" w:color="auto"/>
              <w:bottom w:val="single" w:sz="4" w:space="0" w:color="auto"/>
              <w:right w:val="single" w:sz="4" w:space="0" w:color="auto"/>
            </w:tcBorders>
            <w:vAlign w:val="center"/>
          </w:tcPr>
          <w:p w14:paraId="43320D73" w14:textId="77777777" w:rsidR="000C5154" w:rsidRDefault="00272F99">
            <w:pPr>
              <w:jc w:val="center"/>
              <w:rPr>
                <w:rFonts w:ascii="Calibri" w:hAnsi="Calibri"/>
                <w:b/>
                <w:sz w:val="20"/>
                <w:szCs w:val="20"/>
              </w:rPr>
            </w:pPr>
            <w:r>
              <w:rPr>
                <w:rFonts w:ascii="Calibri" w:hAnsi="Calibri"/>
                <w:b/>
                <w:sz w:val="20"/>
                <w:szCs w:val="20"/>
              </w:rPr>
              <w:t>Płyta główna</w:t>
            </w:r>
          </w:p>
        </w:tc>
        <w:tc>
          <w:tcPr>
            <w:tcW w:w="8222" w:type="dxa"/>
            <w:tcBorders>
              <w:top w:val="single" w:sz="4" w:space="0" w:color="auto"/>
              <w:left w:val="single" w:sz="4" w:space="0" w:color="auto"/>
              <w:bottom w:val="single" w:sz="4" w:space="0" w:color="auto"/>
              <w:right w:val="single" w:sz="4" w:space="0" w:color="auto"/>
            </w:tcBorders>
            <w:vAlign w:val="center"/>
          </w:tcPr>
          <w:p w14:paraId="723ACD6A" w14:textId="77777777" w:rsidR="000C5154" w:rsidRDefault="00272F99">
            <w:pPr>
              <w:jc w:val="both"/>
              <w:rPr>
                <w:rFonts w:ascii="Calibri" w:hAnsi="Calibri"/>
                <w:sz w:val="20"/>
                <w:szCs w:val="20"/>
              </w:rPr>
            </w:pPr>
            <w:r>
              <w:rPr>
                <w:rFonts w:ascii="Calibri" w:hAnsi="Calibri" w:cs="Segoe UI"/>
                <w:color w:val="000000"/>
                <w:sz w:val="20"/>
                <w:szCs w:val="20"/>
              </w:rPr>
              <w:t>Płyta główna z możliwością zainstalowania minimum dwóch procesorów. Płyta główna musi być zaprojektowana przez producenta serwera i oznaczona jego znakiem firmowym.</w:t>
            </w:r>
          </w:p>
        </w:tc>
      </w:tr>
      <w:tr w:rsidR="000C5154" w14:paraId="70B7ED91" w14:textId="77777777">
        <w:trPr>
          <w:trHeight w:val="488"/>
        </w:trPr>
        <w:tc>
          <w:tcPr>
            <w:tcW w:w="1418" w:type="dxa"/>
            <w:tcBorders>
              <w:top w:val="single" w:sz="4" w:space="0" w:color="auto"/>
              <w:left w:val="single" w:sz="4" w:space="0" w:color="auto"/>
              <w:bottom w:val="single" w:sz="4" w:space="0" w:color="auto"/>
              <w:right w:val="single" w:sz="4" w:space="0" w:color="auto"/>
            </w:tcBorders>
            <w:vAlign w:val="center"/>
          </w:tcPr>
          <w:p w14:paraId="4A06CED4" w14:textId="77777777" w:rsidR="000C5154" w:rsidRDefault="00272F99">
            <w:pPr>
              <w:jc w:val="center"/>
              <w:rPr>
                <w:rFonts w:ascii="Calibri" w:hAnsi="Calibri"/>
                <w:b/>
                <w:sz w:val="20"/>
                <w:szCs w:val="20"/>
              </w:rPr>
            </w:pPr>
            <w:r>
              <w:rPr>
                <w:rFonts w:ascii="Calibri" w:hAnsi="Calibri"/>
                <w:b/>
                <w:sz w:val="20"/>
                <w:szCs w:val="20"/>
              </w:rPr>
              <w:t>Chipset</w:t>
            </w:r>
          </w:p>
        </w:tc>
        <w:tc>
          <w:tcPr>
            <w:tcW w:w="8222" w:type="dxa"/>
            <w:tcBorders>
              <w:top w:val="single" w:sz="4" w:space="0" w:color="auto"/>
              <w:left w:val="single" w:sz="4" w:space="0" w:color="auto"/>
              <w:bottom w:val="single" w:sz="4" w:space="0" w:color="auto"/>
              <w:right w:val="single" w:sz="4" w:space="0" w:color="auto"/>
            </w:tcBorders>
            <w:vAlign w:val="center"/>
          </w:tcPr>
          <w:p w14:paraId="02397130" w14:textId="77777777" w:rsidR="000C5154" w:rsidRDefault="00272F99">
            <w:pPr>
              <w:jc w:val="both"/>
              <w:rPr>
                <w:rFonts w:ascii="Calibri" w:hAnsi="Calibri"/>
                <w:bCs/>
                <w:sz w:val="20"/>
                <w:szCs w:val="20"/>
              </w:rPr>
            </w:pPr>
            <w:r>
              <w:rPr>
                <w:rFonts w:ascii="Calibri" w:hAnsi="Calibri"/>
                <w:bCs/>
                <w:sz w:val="20"/>
                <w:szCs w:val="20"/>
              </w:rPr>
              <w:t>Dedykowany przez producenta procesora do pracy w serwerach dwuprocesorowych</w:t>
            </w:r>
          </w:p>
        </w:tc>
      </w:tr>
      <w:tr w:rsidR="000C5154" w14:paraId="5ECCF193" w14:textId="77777777">
        <w:trPr>
          <w:trHeight w:val="552"/>
        </w:trPr>
        <w:tc>
          <w:tcPr>
            <w:tcW w:w="1418" w:type="dxa"/>
            <w:tcBorders>
              <w:top w:val="single" w:sz="4" w:space="0" w:color="auto"/>
              <w:left w:val="single" w:sz="4" w:space="0" w:color="auto"/>
              <w:bottom w:val="single" w:sz="4" w:space="0" w:color="auto"/>
              <w:right w:val="single" w:sz="4" w:space="0" w:color="auto"/>
            </w:tcBorders>
            <w:vAlign w:val="center"/>
          </w:tcPr>
          <w:p w14:paraId="5B21B72E" w14:textId="77777777" w:rsidR="000C5154" w:rsidRDefault="00272F99">
            <w:pPr>
              <w:jc w:val="center"/>
              <w:rPr>
                <w:rFonts w:ascii="Calibri" w:hAnsi="Calibri"/>
                <w:b/>
                <w:sz w:val="20"/>
                <w:szCs w:val="20"/>
              </w:rPr>
            </w:pPr>
            <w:r>
              <w:rPr>
                <w:rFonts w:ascii="Calibri" w:hAnsi="Calibri"/>
                <w:b/>
                <w:sz w:val="20"/>
                <w:szCs w:val="20"/>
              </w:rPr>
              <w:t>Procesor</w:t>
            </w:r>
          </w:p>
        </w:tc>
        <w:tc>
          <w:tcPr>
            <w:tcW w:w="8222" w:type="dxa"/>
            <w:tcBorders>
              <w:top w:val="single" w:sz="4" w:space="0" w:color="auto"/>
              <w:left w:val="single" w:sz="4" w:space="0" w:color="auto"/>
              <w:bottom w:val="single" w:sz="4" w:space="0" w:color="auto"/>
              <w:right w:val="single" w:sz="4" w:space="0" w:color="auto"/>
            </w:tcBorders>
            <w:vAlign w:val="center"/>
          </w:tcPr>
          <w:p w14:paraId="377D5905" w14:textId="77777777" w:rsidR="000C5154" w:rsidRDefault="00272F99">
            <w:pPr>
              <w:jc w:val="both"/>
              <w:rPr>
                <w:rFonts w:ascii="Calibri" w:hAnsi="Calibri"/>
                <w:sz w:val="20"/>
                <w:szCs w:val="20"/>
              </w:rPr>
            </w:pPr>
            <w:r>
              <w:rPr>
                <w:rFonts w:ascii="Calibri" w:hAnsi="Calibri"/>
                <w:sz w:val="20"/>
                <w:szCs w:val="20"/>
              </w:rPr>
              <w:t>Zainstalowane min. dwa procesory min. 8-rdzeniowe klasy x86 do pracy z zaoferowanym serwerem o taktowaniu min. 2.5G</w:t>
            </w:r>
          </w:p>
        </w:tc>
      </w:tr>
      <w:tr w:rsidR="000C5154" w14:paraId="5FB95CCA" w14:textId="77777777">
        <w:trPr>
          <w:trHeight w:val="576"/>
        </w:trPr>
        <w:tc>
          <w:tcPr>
            <w:tcW w:w="1418" w:type="dxa"/>
            <w:tcBorders>
              <w:top w:val="single" w:sz="4" w:space="0" w:color="auto"/>
              <w:left w:val="single" w:sz="4" w:space="0" w:color="auto"/>
              <w:bottom w:val="single" w:sz="4" w:space="0" w:color="auto"/>
              <w:right w:val="single" w:sz="4" w:space="0" w:color="auto"/>
            </w:tcBorders>
            <w:vAlign w:val="center"/>
          </w:tcPr>
          <w:p w14:paraId="775C8FA8" w14:textId="77777777" w:rsidR="000C5154" w:rsidRDefault="00272F99">
            <w:pPr>
              <w:jc w:val="center"/>
              <w:rPr>
                <w:rFonts w:ascii="Calibri" w:hAnsi="Calibri"/>
                <w:b/>
                <w:sz w:val="20"/>
                <w:szCs w:val="20"/>
              </w:rPr>
            </w:pPr>
            <w:r>
              <w:rPr>
                <w:rFonts w:ascii="Calibri" w:hAnsi="Calibri"/>
                <w:b/>
                <w:sz w:val="20"/>
                <w:szCs w:val="20"/>
              </w:rPr>
              <w:t>RAM</w:t>
            </w:r>
          </w:p>
        </w:tc>
        <w:tc>
          <w:tcPr>
            <w:tcW w:w="8222" w:type="dxa"/>
            <w:tcBorders>
              <w:top w:val="single" w:sz="4" w:space="0" w:color="auto"/>
              <w:left w:val="single" w:sz="4" w:space="0" w:color="auto"/>
              <w:bottom w:val="single" w:sz="4" w:space="0" w:color="auto"/>
              <w:right w:val="single" w:sz="4" w:space="0" w:color="auto"/>
            </w:tcBorders>
            <w:vAlign w:val="center"/>
          </w:tcPr>
          <w:p w14:paraId="35001884" w14:textId="77777777" w:rsidR="000C5154" w:rsidRDefault="00272F99">
            <w:pPr>
              <w:jc w:val="both"/>
              <w:rPr>
                <w:rFonts w:ascii="Calibri" w:hAnsi="Calibri"/>
                <w:sz w:val="20"/>
                <w:szCs w:val="20"/>
              </w:rPr>
            </w:pPr>
            <w:r>
              <w:rPr>
                <w:rFonts w:ascii="Calibri" w:hAnsi="Calibri"/>
                <w:sz w:val="20"/>
                <w:szCs w:val="20"/>
              </w:rPr>
              <w:t>Min. 64GB DDR4 RDIMM 3200MT/s, na płycie głównej powinno znajdować się minimum 24 slotów przeznaczonych do instalacji pamięci. Płyta główna powinna obsługiwać do 3TB pamięci RAM.</w:t>
            </w:r>
          </w:p>
        </w:tc>
      </w:tr>
      <w:tr w:rsidR="000C5154" w14:paraId="0D301CAE" w14:textId="77777777">
        <w:tc>
          <w:tcPr>
            <w:tcW w:w="1418" w:type="dxa"/>
            <w:tcBorders>
              <w:top w:val="single" w:sz="4" w:space="0" w:color="auto"/>
              <w:left w:val="single" w:sz="4" w:space="0" w:color="auto"/>
              <w:bottom w:val="single" w:sz="4" w:space="0" w:color="auto"/>
              <w:right w:val="single" w:sz="4" w:space="0" w:color="auto"/>
            </w:tcBorders>
            <w:vAlign w:val="center"/>
          </w:tcPr>
          <w:p w14:paraId="65298D3E" w14:textId="77777777" w:rsidR="000C5154" w:rsidRDefault="00272F99">
            <w:pPr>
              <w:jc w:val="center"/>
              <w:rPr>
                <w:rFonts w:ascii="Calibri" w:hAnsi="Calibri"/>
                <w:b/>
                <w:sz w:val="20"/>
                <w:szCs w:val="20"/>
              </w:rPr>
            </w:pPr>
            <w:r>
              <w:rPr>
                <w:rFonts w:ascii="Calibri" w:hAnsi="Calibri"/>
                <w:b/>
                <w:sz w:val="20"/>
                <w:szCs w:val="20"/>
              </w:rPr>
              <w:t>Zabezpieczenia pamięci RAM</w:t>
            </w:r>
          </w:p>
        </w:tc>
        <w:tc>
          <w:tcPr>
            <w:tcW w:w="8222" w:type="dxa"/>
            <w:tcBorders>
              <w:top w:val="single" w:sz="4" w:space="0" w:color="auto"/>
              <w:left w:val="single" w:sz="4" w:space="0" w:color="auto"/>
              <w:bottom w:val="single" w:sz="4" w:space="0" w:color="auto"/>
              <w:right w:val="single" w:sz="4" w:space="0" w:color="auto"/>
            </w:tcBorders>
            <w:vAlign w:val="center"/>
          </w:tcPr>
          <w:p w14:paraId="061C77E4" w14:textId="77777777" w:rsidR="000C5154" w:rsidRDefault="00272F99">
            <w:pPr>
              <w:jc w:val="both"/>
              <w:rPr>
                <w:rFonts w:ascii="Calibri" w:hAnsi="Calibri"/>
                <w:sz w:val="20"/>
                <w:szCs w:val="20"/>
                <w:lang w:val="en-US"/>
              </w:rPr>
            </w:pPr>
            <w:r>
              <w:rPr>
                <w:rFonts w:ascii="Calibri" w:hAnsi="Calibri"/>
                <w:sz w:val="20"/>
                <w:szCs w:val="20"/>
                <w:lang w:val="en-US"/>
              </w:rPr>
              <w:t>Memory Rank Sparing, Memory Mirror</w:t>
            </w:r>
          </w:p>
        </w:tc>
      </w:tr>
      <w:tr w:rsidR="000C5154" w14:paraId="4396C340" w14:textId="77777777">
        <w:tc>
          <w:tcPr>
            <w:tcW w:w="1418" w:type="dxa"/>
            <w:tcBorders>
              <w:top w:val="single" w:sz="4" w:space="0" w:color="auto"/>
              <w:left w:val="single" w:sz="4" w:space="0" w:color="auto"/>
              <w:bottom w:val="single" w:sz="4" w:space="0" w:color="auto"/>
              <w:right w:val="single" w:sz="4" w:space="0" w:color="auto"/>
            </w:tcBorders>
            <w:vAlign w:val="center"/>
          </w:tcPr>
          <w:p w14:paraId="09C8F131" w14:textId="77777777" w:rsidR="000C5154" w:rsidRDefault="00272F99">
            <w:pPr>
              <w:jc w:val="center"/>
              <w:rPr>
                <w:rFonts w:ascii="Calibri" w:hAnsi="Calibri"/>
                <w:b/>
                <w:sz w:val="20"/>
                <w:szCs w:val="20"/>
              </w:rPr>
            </w:pPr>
            <w:r>
              <w:rPr>
                <w:rFonts w:ascii="Calibri" w:hAnsi="Calibri"/>
                <w:b/>
                <w:sz w:val="20"/>
                <w:szCs w:val="20"/>
              </w:rPr>
              <w:t>Gniazda PCI</w:t>
            </w:r>
          </w:p>
        </w:tc>
        <w:tc>
          <w:tcPr>
            <w:tcW w:w="8222" w:type="dxa"/>
            <w:tcBorders>
              <w:top w:val="single" w:sz="4" w:space="0" w:color="auto"/>
              <w:left w:val="single" w:sz="4" w:space="0" w:color="auto"/>
              <w:bottom w:val="single" w:sz="4" w:space="0" w:color="auto"/>
              <w:right w:val="single" w:sz="4" w:space="0" w:color="auto"/>
            </w:tcBorders>
          </w:tcPr>
          <w:p w14:paraId="7CD99E31" w14:textId="77777777" w:rsidR="000C5154" w:rsidRDefault="00272F99">
            <w:pPr>
              <w:jc w:val="both"/>
              <w:rPr>
                <w:rFonts w:eastAsia="Times New Roman" w:cstheme="minorHAnsi"/>
                <w:color w:val="000000"/>
                <w:sz w:val="20"/>
                <w:szCs w:val="20"/>
              </w:rPr>
            </w:pPr>
            <w:r>
              <w:rPr>
                <w:rFonts w:eastAsia="Times New Roman" w:cstheme="minorHAnsi"/>
                <w:color w:val="000000"/>
                <w:sz w:val="20"/>
                <w:szCs w:val="20"/>
              </w:rPr>
              <w:t>- minimum dwa sloty PCIe x16 generacji 3.</w:t>
            </w:r>
          </w:p>
        </w:tc>
      </w:tr>
      <w:tr w:rsidR="000C5154" w14:paraId="20BF088D" w14:textId="77777777">
        <w:tc>
          <w:tcPr>
            <w:tcW w:w="1418" w:type="dxa"/>
            <w:tcBorders>
              <w:top w:val="single" w:sz="4" w:space="0" w:color="auto"/>
              <w:left w:val="single" w:sz="4" w:space="0" w:color="auto"/>
              <w:bottom w:val="single" w:sz="4" w:space="0" w:color="auto"/>
              <w:right w:val="single" w:sz="4" w:space="0" w:color="auto"/>
            </w:tcBorders>
            <w:vAlign w:val="center"/>
          </w:tcPr>
          <w:p w14:paraId="09CD3510" w14:textId="77777777" w:rsidR="000C5154" w:rsidRDefault="00272F99">
            <w:pPr>
              <w:jc w:val="center"/>
              <w:rPr>
                <w:rFonts w:ascii="Calibri" w:hAnsi="Calibri"/>
                <w:b/>
                <w:sz w:val="20"/>
                <w:szCs w:val="20"/>
              </w:rPr>
            </w:pPr>
            <w:r>
              <w:rPr>
                <w:rFonts w:ascii="Calibri" w:hAnsi="Calibri"/>
                <w:b/>
                <w:sz w:val="20"/>
                <w:szCs w:val="20"/>
              </w:rPr>
              <w:t>Interfejsy sieciowe/FC/SAS</w:t>
            </w:r>
          </w:p>
        </w:tc>
        <w:tc>
          <w:tcPr>
            <w:tcW w:w="8222" w:type="dxa"/>
            <w:tcBorders>
              <w:top w:val="single" w:sz="4" w:space="0" w:color="auto"/>
              <w:left w:val="single" w:sz="4" w:space="0" w:color="auto"/>
              <w:bottom w:val="single" w:sz="4" w:space="0" w:color="auto"/>
              <w:right w:val="single" w:sz="4" w:space="0" w:color="auto"/>
            </w:tcBorders>
            <w:vAlign w:val="center"/>
          </w:tcPr>
          <w:p w14:paraId="20794CE1" w14:textId="77777777" w:rsidR="000C5154" w:rsidRDefault="00272F99">
            <w:pPr>
              <w:spacing w:after="0" w:line="240" w:lineRule="auto"/>
              <w:jc w:val="both"/>
              <w:rPr>
                <w:rFonts w:ascii="Calibri" w:hAnsi="Calibri"/>
                <w:sz w:val="20"/>
                <w:szCs w:val="20"/>
                <w:lang w:val="en-US"/>
              </w:rPr>
            </w:pPr>
            <w:r>
              <w:rPr>
                <w:rFonts w:ascii="Calibri" w:hAnsi="Calibri"/>
                <w:sz w:val="20"/>
                <w:szCs w:val="20"/>
                <w:lang w:val="en-US"/>
              </w:rPr>
              <w:t>2 x 1GbE BASE-T</w:t>
            </w:r>
          </w:p>
          <w:p w14:paraId="688711B4" w14:textId="77777777" w:rsidR="000C5154" w:rsidRDefault="00272F99">
            <w:pPr>
              <w:spacing w:after="0" w:line="240" w:lineRule="auto"/>
              <w:jc w:val="both"/>
              <w:rPr>
                <w:rFonts w:eastAsia="Times New Roman" w:cstheme="minorHAnsi"/>
                <w:color w:val="000000"/>
                <w:sz w:val="20"/>
                <w:szCs w:val="20"/>
                <w:lang w:val="en-US"/>
              </w:rPr>
            </w:pPr>
            <w:r>
              <w:rPr>
                <w:rFonts w:eastAsia="Times New Roman" w:cstheme="minorHAnsi"/>
                <w:color w:val="000000"/>
                <w:sz w:val="20"/>
                <w:szCs w:val="20"/>
                <w:lang w:val="en-US"/>
              </w:rPr>
              <w:t>4 x 10GbE SFP+</w:t>
            </w:r>
          </w:p>
        </w:tc>
      </w:tr>
      <w:tr w:rsidR="000C5154" w14:paraId="14CE1B43" w14:textId="77777777">
        <w:trPr>
          <w:trHeight w:val="644"/>
        </w:trPr>
        <w:tc>
          <w:tcPr>
            <w:tcW w:w="1418" w:type="dxa"/>
            <w:tcBorders>
              <w:top w:val="single" w:sz="4" w:space="0" w:color="auto"/>
              <w:left w:val="single" w:sz="4" w:space="0" w:color="auto"/>
              <w:bottom w:val="single" w:sz="4" w:space="0" w:color="auto"/>
              <w:right w:val="single" w:sz="4" w:space="0" w:color="auto"/>
            </w:tcBorders>
            <w:vAlign w:val="center"/>
          </w:tcPr>
          <w:p w14:paraId="5BB7BAC0" w14:textId="77777777" w:rsidR="000C5154" w:rsidRDefault="00272F99">
            <w:pPr>
              <w:jc w:val="center"/>
              <w:rPr>
                <w:rFonts w:ascii="Calibri" w:hAnsi="Calibri"/>
                <w:b/>
                <w:sz w:val="20"/>
                <w:szCs w:val="20"/>
              </w:rPr>
            </w:pPr>
            <w:r>
              <w:rPr>
                <w:rFonts w:ascii="Calibri" w:hAnsi="Calibri"/>
                <w:b/>
                <w:sz w:val="20"/>
                <w:szCs w:val="20"/>
              </w:rPr>
              <w:t>Napęd optyczny</w:t>
            </w:r>
          </w:p>
        </w:tc>
        <w:tc>
          <w:tcPr>
            <w:tcW w:w="8222" w:type="dxa"/>
            <w:tcBorders>
              <w:top w:val="single" w:sz="4" w:space="0" w:color="auto"/>
              <w:left w:val="single" w:sz="4" w:space="0" w:color="auto"/>
              <w:bottom w:val="single" w:sz="4" w:space="0" w:color="auto"/>
              <w:right w:val="single" w:sz="4" w:space="0" w:color="auto"/>
            </w:tcBorders>
            <w:vAlign w:val="center"/>
          </w:tcPr>
          <w:p w14:paraId="32843410" w14:textId="77777777" w:rsidR="000C5154" w:rsidRDefault="00272F99">
            <w:pPr>
              <w:jc w:val="both"/>
              <w:rPr>
                <w:rFonts w:ascii="Calibri" w:hAnsi="Calibri"/>
                <w:sz w:val="20"/>
                <w:szCs w:val="20"/>
              </w:rPr>
            </w:pPr>
            <w:r>
              <w:rPr>
                <w:rFonts w:ascii="Calibri" w:hAnsi="Calibri"/>
                <w:sz w:val="20"/>
                <w:szCs w:val="20"/>
              </w:rPr>
              <w:t>Brak</w:t>
            </w:r>
          </w:p>
        </w:tc>
      </w:tr>
      <w:tr w:rsidR="000C5154" w14:paraId="16F961B7" w14:textId="77777777">
        <w:tc>
          <w:tcPr>
            <w:tcW w:w="1418" w:type="dxa"/>
            <w:tcBorders>
              <w:top w:val="single" w:sz="4" w:space="0" w:color="auto"/>
              <w:left w:val="single" w:sz="4" w:space="0" w:color="auto"/>
              <w:bottom w:val="single" w:sz="4" w:space="0" w:color="auto"/>
              <w:right w:val="single" w:sz="4" w:space="0" w:color="auto"/>
            </w:tcBorders>
            <w:vAlign w:val="center"/>
          </w:tcPr>
          <w:p w14:paraId="41F89DD3" w14:textId="77777777" w:rsidR="000C5154" w:rsidRDefault="00272F99">
            <w:pPr>
              <w:jc w:val="center"/>
              <w:rPr>
                <w:rFonts w:ascii="Calibri" w:hAnsi="Calibri"/>
                <w:b/>
                <w:sz w:val="20"/>
                <w:szCs w:val="20"/>
                <w:lang w:val="de-DE"/>
              </w:rPr>
            </w:pPr>
            <w:r>
              <w:rPr>
                <w:rFonts w:ascii="Calibri" w:hAnsi="Calibri"/>
                <w:b/>
                <w:sz w:val="20"/>
                <w:szCs w:val="20"/>
              </w:rPr>
              <w:t>Dyski twarde</w:t>
            </w:r>
          </w:p>
        </w:tc>
        <w:tc>
          <w:tcPr>
            <w:tcW w:w="8222" w:type="dxa"/>
            <w:tcBorders>
              <w:top w:val="single" w:sz="4" w:space="0" w:color="auto"/>
              <w:left w:val="single" w:sz="4" w:space="0" w:color="auto"/>
              <w:bottom w:val="single" w:sz="4" w:space="0" w:color="auto"/>
              <w:right w:val="single" w:sz="4" w:space="0" w:color="auto"/>
            </w:tcBorders>
            <w:vAlign w:val="center"/>
          </w:tcPr>
          <w:p w14:paraId="79CB823D" w14:textId="77777777" w:rsidR="000C5154" w:rsidRDefault="00272F99">
            <w:pPr>
              <w:jc w:val="both"/>
              <w:rPr>
                <w:sz w:val="20"/>
                <w:szCs w:val="20"/>
                <w:lang w:val="de-DE"/>
              </w:rPr>
            </w:pPr>
            <w:r>
              <w:rPr>
                <w:sz w:val="20"/>
                <w:szCs w:val="20"/>
                <w:lang w:val="de-DE"/>
              </w:rPr>
              <w:t>Zainstalowane  2 x 480GB SSD SATA do różnych zastosowań.</w:t>
            </w:r>
          </w:p>
          <w:p w14:paraId="0F504F28" w14:textId="77777777" w:rsidR="000C5154" w:rsidRDefault="00272F99">
            <w:pPr>
              <w:jc w:val="both"/>
              <w:rPr>
                <w:rFonts w:eastAsia="Times New Roman" w:cstheme="minorHAnsi"/>
                <w:color w:val="000000"/>
                <w:sz w:val="20"/>
                <w:szCs w:val="20"/>
              </w:rPr>
            </w:pPr>
            <w:r>
              <w:rPr>
                <w:rFonts w:eastAsia="Times New Roman" w:cstheme="minorHAnsi"/>
                <w:color w:val="000000"/>
                <w:sz w:val="20"/>
                <w:szCs w:val="20"/>
                <w:lang w:val="de-DE"/>
              </w:rPr>
              <w:t>Możliwość zainstalowania</w:t>
            </w:r>
            <w:r>
              <w:rPr>
                <w:rFonts w:eastAsia="Times New Roman" w:cstheme="minorHAnsi"/>
                <w:color w:val="000000"/>
                <w:sz w:val="20"/>
                <w:szCs w:val="20"/>
              </w:rPr>
              <w:t xml:space="preserve"> dedykowanego modułu dla hypervisora wirtualizacyjnego, wyposażonego w  nośniki typu flash o pojemności min. 64GB, z możliwoscią konfiguracji zabezpieczenia synchronizacji pomiędzy nośnikami z poziomu BIOS serwera, rozwiązanie nie może powodować zmniejszenia ilości wnęk na dyski twarde.</w:t>
            </w:r>
          </w:p>
        </w:tc>
      </w:tr>
      <w:tr w:rsidR="000C5154" w14:paraId="677DFBCA" w14:textId="77777777">
        <w:trPr>
          <w:trHeight w:val="785"/>
        </w:trPr>
        <w:tc>
          <w:tcPr>
            <w:tcW w:w="1418" w:type="dxa"/>
            <w:tcBorders>
              <w:top w:val="single" w:sz="4" w:space="0" w:color="auto"/>
              <w:left w:val="single" w:sz="4" w:space="0" w:color="auto"/>
              <w:bottom w:val="single" w:sz="4" w:space="0" w:color="auto"/>
              <w:right w:val="single" w:sz="4" w:space="0" w:color="auto"/>
            </w:tcBorders>
            <w:vAlign w:val="center"/>
          </w:tcPr>
          <w:p w14:paraId="78265516" w14:textId="77777777" w:rsidR="000C5154" w:rsidRDefault="00272F99">
            <w:pPr>
              <w:jc w:val="center"/>
              <w:rPr>
                <w:rFonts w:ascii="Calibri" w:hAnsi="Calibri"/>
                <w:b/>
                <w:sz w:val="20"/>
                <w:szCs w:val="20"/>
              </w:rPr>
            </w:pPr>
            <w:r>
              <w:rPr>
                <w:rFonts w:ascii="Calibri" w:hAnsi="Calibri"/>
                <w:b/>
                <w:sz w:val="20"/>
                <w:szCs w:val="20"/>
              </w:rPr>
              <w:t>Kontroler RAID</w:t>
            </w:r>
          </w:p>
        </w:tc>
        <w:tc>
          <w:tcPr>
            <w:tcW w:w="8222" w:type="dxa"/>
            <w:tcBorders>
              <w:top w:val="single" w:sz="4" w:space="0" w:color="auto"/>
              <w:left w:val="single" w:sz="4" w:space="0" w:color="auto"/>
              <w:bottom w:val="single" w:sz="4" w:space="0" w:color="auto"/>
              <w:right w:val="single" w:sz="4" w:space="0" w:color="auto"/>
            </w:tcBorders>
            <w:vAlign w:val="center"/>
          </w:tcPr>
          <w:p w14:paraId="719B2241" w14:textId="77777777" w:rsidR="000C5154" w:rsidRDefault="00272F99">
            <w:pPr>
              <w:jc w:val="both"/>
              <w:rPr>
                <w:rFonts w:ascii="Calibri" w:hAnsi="Calibri" w:cs="Segoe UI"/>
                <w:color w:val="000000"/>
                <w:sz w:val="20"/>
                <w:szCs w:val="20"/>
              </w:rPr>
            </w:pPr>
            <w:r>
              <w:rPr>
                <w:rFonts w:ascii="Calibri" w:hAnsi="Calibri" w:cs="Segoe UI"/>
                <w:color w:val="000000"/>
                <w:sz w:val="20"/>
                <w:szCs w:val="20"/>
              </w:rPr>
              <w:t>Sprzętowy kontroler dyskowy,</w:t>
            </w:r>
            <w:r>
              <w:rPr>
                <w:rFonts w:ascii="Calibri" w:hAnsi="Calibri" w:cs="Segoe UI"/>
                <w:color w:val="000000"/>
                <w:sz w:val="20"/>
              </w:rPr>
              <w:t xml:space="preserve"> </w:t>
            </w:r>
            <w:r>
              <w:rPr>
                <w:rFonts w:ascii="Calibri" w:hAnsi="Calibri" w:cs="Segoe UI"/>
                <w:color w:val="000000"/>
                <w:sz w:val="20"/>
                <w:szCs w:val="20"/>
              </w:rPr>
              <w:t>możliwe konfiguracje poziomów RAID: 0,1,5,6,10,50,60; wyposażony w 8gb cache</w:t>
            </w:r>
          </w:p>
        </w:tc>
      </w:tr>
      <w:tr w:rsidR="000C5154" w14:paraId="684B38BC" w14:textId="77777777">
        <w:trPr>
          <w:trHeight w:val="568"/>
        </w:trPr>
        <w:tc>
          <w:tcPr>
            <w:tcW w:w="1418" w:type="dxa"/>
            <w:tcBorders>
              <w:top w:val="single" w:sz="4" w:space="0" w:color="auto"/>
              <w:left w:val="single" w:sz="4" w:space="0" w:color="auto"/>
              <w:bottom w:val="single" w:sz="4" w:space="0" w:color="auto"/>
              <w:right w:val="single" w:sz="4" w:space="0" w:color="auto"/>
            </w:tcBorders>
            <w:vAlign w:val="center"/>
          </w:tcPr>
          <w:p w14:paraId="67316F0A" w14:textId="77777777" w:rsidR="000C5154" w:rsidRDefault="00272F99">
            <w:pPr>
              <w:jc w:val="center"/>
              <w:rPr>
                <w:rFonts w:ascii="Calibri" w:hAnsi="Calibri"/>
                <w:b/>
                <w:sz w:val="20"/>
                <w:szCs w:val="20"/>
                <w:lang w:val="de-DE"/>
              </w:rPr>
            </w:pPr>
            <w:r>
              <w:rPr>
                <w:rFonts w:ascii="Calibri" w:hAnsi="Calibri"/>
                <w:b/>
                <w:sz w:val="20"/>
                <w:szCs w:val="20"/>
                <w:lang w:val="de-DE"/>
              </w:rPr>
              <w:t>Wbudowane porty</w:t>
            </w:r>
          </w:p>
        </w:tc>
        <w:tc>
          <w:tcPr>
            <w:tcW w:w="8222" w:type="dxa"/>
            <w:tcBorders>
              <w:top w:val="single" w:sz="4" w:space="0" w:color="auto"/>
              <w:left w:val="single" w:sz="4" w:space="0" w:color="auto"/>
              <w:bottom w:val="single" w:sz="4" w:space="0" w:color="auto"/>
              <w:right w:val="single" w:sz="4" w:space="0" w:color="auto"/>
            </w:tcBorders>
            <w:vAlign w:val="center"/>
          </w:tcPr>
          <w:p w14:paraId="6E7DB9BB" w14:textId="77777777" w:rsidR="000C5154" w:rsidRDefault="00272F99">
            <w:pPr>
              <w:jc w:val="both"/>
              <w:rPr>
                <w:rFonts w:ascii="Calibri" w:hAnsi="Calibri"/>
                <w:sz w:val="20"/>
                <w:szCs w:val="20"/>
              </w:rPr>
            </w:pPr>
            <w:r>
              <w:rPr>
                <w:rFonts w:ascii="Calibri" w:hAnsi="Calibri" w:cs="Segoe UI"/>
                <w:color w:val="000000"/>
                <w:sz w:val="20"/>
                <w:szCs w:val="20"/>
              </w:rPr>
              <w:t>min. 1 port USB 2.0 oraz 2 porty USB 3.0, 1 port VGA, min. 1 port RS232.</w:t>
            </w:r>
          </w:p>
        </w:tc>
      </w:tr>
      <w:tr w:rsidR="000C5154" w14:paraId="0C6E1EB0" w14:textId="77777777">
        <w:tc>
          <w:tcPr>
            <w:tcW w:w="1418" w:type="dxa"/>
            <w:tcBorders>
              <w:top w:val="single" w:sz="4" w:space="0" w:color="auto"/>
              <w:left w:val="single" w:sz="4" w:space="0" w:color="auto"/>
              <w:bottom w:val="single" w:sz="4" w:space="0" w:color="auto"/>
              <w:right w:val="single" w:sz="4" w:space="0" w:color="auto"/>
            </w:tcBorders>
            <w:vAlign w:val="center"/>
          </w:tcPr>
          <w:p w14:paraId="28CC839A" w14:textId="77777777" w:rsidR="000C5154" w:rsidRDefault="00272F99">
            <w:pPr>
              <w:jc w:val="center"/>
              <w:rPr>
                <w:rFonts w:ascii="Calibri" w:hAnsi="Calibri"/>
                <w:b/>
                <w:sz w:val="20"/>
                <w:szCs w:val="20"/>
                <w:lang w:val="de-DE"/>
              </w:rPr>
            </w:pPr>
            <w:r>
              <w:rPr>
                <w:rFonts w:ascii="Calibri" w:hAnsi="Calibri"/>
                <w:b/>
                <w:sz w:val="20"/>
                <w:szCs w:val="20"/>
                <w:lang w:val="de-DE"/>
              </w:rPr>
              <w:t>Video</w:t>
            </w:r>
          </w:p>
        </w:tc>
        <w:tc>
          <w:tcPr>
            <w:tcW w:w="8222" w:type="dxa"/>
            <w:tcBorders>
              <w:top w:val="single" w:sz="4" w:space="0" w:color="auto"/>
              <w:left w:val="single" w:sz="4" w:space="0" w:color="auto"/>
              <w:bottom w:val="single" w:sz="4" w:space="0" w:color="auto"/>
              <w:right w:val="single" w:sz="4" w:space="0" w:color="auto"/>
            </w:tcBorders>
          </w:tcPr>
          <w:p w14:paraId="48E175B9" w14:textId="77777777" w:rsidR="000C5154" w:rsidRDefault="00272F99">
            <w:pPr>
              <w:jc w:val="both"/>
              <w:rPr>
                <w:rFonts w:ascii="Calibri" w:hAnsi="Calibri" w:cs="Segoe UI"/>
                <w:color w:val="000000"/>
                <w:sz w:val="20"/>
                <w:szCs w:val="20"/>
              </w:rPr>
            </w:pPr>
            <w:r>
              <w:rPr>
                <w:rFonts w:ascii="Calibri" w:hAnsi="Calibri" w:cs="Segoe UI"/>
                <w:color w:val="000000"/>
                <w:sz w:val="20"/>
                <w:szCs w:val="20"/>
              </w:rPr>
              <w:t>Zintegrowana karta graficzna umożliwiająca wyświetlenie rozdzielczości min. 1600x900</w:t>
            </w:r>
          </w:p>
        </w:tc>
      </w:tr>
      <w:tr w:rsidR="000C5154" w14:paraId="7E357CB3" w14:textId="77777777">
        <w:tc>
          <w:tcPr>
            <w:tcW w:w="1418" w:type="dxa"/>
            <w:tcBorders>
              <w:top w:val="single" w:sz="4" w:space="0" w:color="auto"/>
              <w:left w:val="single" w:sz="4" w:space="0" w:color="auto"/>
              <w:bottom w:val="single" w:sz="4" w:space="0" w:color="auto"/>
              <w:right w:val="single" w:sz="4" w:space="0" w:color="auto"/>
            </w:tcBorders>
            <w:vAlign w:val="center"/>
          </w:tcPr>
          <w:p w14:paraId="779C0FAA" w14:textId="77777777" w:rsidR="000C5154" w:rsidRDefault="00272F99">
            <w:pPr>
              <w:jc w:val="center"/>
              <w:rPr>
                <w:rFonts w:ascii="Calibri" w:hAnsi="Calibri"/>
                <w:b/>
                <w:sz w:val="20"/>
                <w:szCs w:val="20"/>
              </w:rPr>
            </w:pPr>
            <w:r>
              <w:rPr>
                <w:rFonts w:ascii="Calibri" w:hAnsi="Calibri"/>
                <w:b/>
                <w:sz w:val="20"/>
                <w:szCs w:val="20"/>
              </w:rPr>
              <w:t>Wentylatory</w:t>
            </w:r>
          </w:p>
        </w:tc>
        <w:tc>
          <w:tcPr>
            <w:tcW w:w="8222" w:type="dxa"/>
            <w:tcBorders>
              <w:top w:val="single" w:sz="4" w:space="0" w:color="auto"/>
              <w:left w:val="single" w:sz="4" w:space="0" w:color="auto"/>
              <w:bottom w:val="single" w:sz="4" w:space="0" w:color="auto"/>
              <w:right w:val="single" w:sz="4" w:space="0" w:color="auto"/>
            </w:tcBorders>
            <w:vAlign w:val="center"/>
          </w:tcPr>
          <w:p w14:paraId="3911E2C5" w14:textId="77777777" w:rsidR="000C5154" w:rsidRDefault="00272F99">
            <w:pPr>
              <w:jc w:val="both"/>
              <w:rPr>
                <w:rFonts w:ascii="Calibri" w:hAnsi="Calibri"/>
                <w:sz w:val="20"/>
                <w:szCs w:val="20"/>
              </w:rPr>
            </w:pPr>
            <w:r>
              <w:rPr>
                <w:rFonts w:ascii="Calibri" w:hAnsi="Calibri" w:cs="Segoe UI"/>
                <w:color w:val="000000"/>
                <w:sz w:val="20"/>
                <w:szCs w:val="20"/>
              </w:rPr>
              <w:t>Redundantne</w:t>
            </w:r>
          </w:p>
        </w:tc>
      </w:tr>
      <w:tr w:rsidR="000C5154" w14:paraId="15ED634C" w14:textId="77777777">
        <w:tc>
          <w:tcPr>
            <w:tcW w:w="1418" w:type="dxa"/>
            <w:tcBorders>
              <w:top w:val="single" w:sz="4" w:space="0" w:color="auto"/>
              <w:left w:val="single" w:sz="4" w:space="0" w:color="auto"/>
              <w:bottom w:val="single" w:sz="4" w:space="0" w:color="auto"/>
              <w:right w:val="single" w:sz="4" w:space="0" w:color="auto"/>
            </w:tcBorders>
            <w:vAlign w:val="center"/>
          </w:tcPr>
          <w:p w14:paraId="64FDD6C3" w14:textId="77777777" w:rsidR="000C5154" w:rsidRDefault="00272F99">
            <w:pPr>
              <w:jc w:val="center"/>
              <w:rPr>
                <w:rFonts w:ascii="Calibri" w:hAnsi="Calibri"/>
                <w:b/>
                <w:sz w:val="20"/>
                <w:szCs w:val="20"/>
              </w:rPr>
            </w:pPr>
            <w:r>
              <w:rPr>
                <w:rFonts w:ascii="Calibri" w:hAnsi="Calibri"/>
                <w:b/>
                <w:sz w:val="20"/>
                <w:szCs w:val="20"/>
              </w:rPr>
              <w:t>Zasilacze</w:t>
            </w:r>
          </w:p>
        </w:tc>
        <w:tc>
          <w:tcPr>
            <w:tcW w:w="8222" w:type="dxa"/>
            <w:tcBorders>
              <w:top w:val="single" w:sz="4" w:space="0" w:color="auto"/>
              <w:left w:val="single" w:sz="4" w:space="0" w:color="auto"/>
              <w:bottom w:val="single" w:sz="4" w:space="0" w:color="auto"/>
              <w:right w:val="single" w:sz="4" w:space="0" w:color="auto"/>
            </w:tcBorders>
            <w:vAlign w:val="center"/>
          </w:tcPr>
          <w:p w14:paraId="7924DADE" w14:textId="77777777" w:rsidR="000C5154" w:rsidRDefault="00272F99">
            <w:pPr>
              <w:jc w:val="both"/>
              <w:rPr>
                <w:rFonts w:ascii="Calibri" w:hAnsi="Calibri"/>
                <w:sz w:val="20"/>
                <w:szCs w:val="20"/>
              </w:rPr>
            </w:pPr>
            <w:r>
              <w:rPr>
                <w:rFonts w:ascii="Calibri" w:hAnsi="Calibri"/>
                <w:sz w:val="20"/>
                <w:szCs w:val="20"/>
              </w:rPr>
              <w:t>Min. dwa zasilacze Hot-Plug maksymalnie 750W.</w:t>
            </w:r>
          </w:p>
        </w:tc>
      </w:tr>
      <w:tr w:rsidR="000C5154" w14:paraId="344666D2" w14:textId="77777777">
        <w:trPr>
          <w:trHeight w:val="683"/>
        </w:trPr>
        <w:tc>
          <w:tcPr>
            <w:tcW w:w="1418" w:type="dxa"/>
            <w:tcBorders>
              <w:top w:val="single" w:sz="4" w:space="0" w:color="auto"/>
              <w:left w:val="single" w:sz="4" w:space="0" w:color="auto"/>
              <w:bottom w:val="single" w:sz="4" w:space="0" w:color="auto"/>
              <w:right w:val="single" w:sz="4" w:space="0" w:color="auto"/>
            </w:tcBorders>
            <w:vAlign w:val="center"/>
          </w:tcPr>
          <w:p w14:paraId="4F071CC5" w14:textId="77777777" w:rsidR="000C5154" w:rsidRDefault="00272F99">
            <w:pPr>
              <w:jc w:val="center"/>
              <w:rPr>
                <w:rFonts w:ascii="Calibri" w:hAnsi="Calibri"/>
                <w:b/>
                <w:sz w:val="20"/>
                <w:szCs w:val="20"/>
              </w:rPr>
            </w:pPr>
            <w:r>
              <w:rPr>
                <w:rFonts w:ascii="Calibri" w:hAnsi="Calibri"/>
                <w:b/>
                <w:sz w:val="20"/>
                <w:szCs w:val="20"/>
              </w:rPr>
              <w:t>Bezpieczeństwo</w:t>
            </w:r>
          </w:p>
        </w:tc>
        <w:tc>
          <w:tcPr>
            <w:tcW w:w="8222" w:type="dxa"/>
            <w:tcBorders>
              <w:top w:val="single" w:sz="4" w:space="0" w:color="auto"/>
              <w:left w:val="single" w:sz="4" w:space="0" w:color="auto"/>
              <w:bottom w:val="single" w:sz="4" w:space="0" w:color="auto"/>
              <w:right w:val="single" w:sz="4" w:space="0" w:color="auto"/>
            </w:tcBorders>
            <w:vAlign w:val="center"/>
          </w:tcPr>
          <w:p w14:paraId="5EE79A51" w14:textId="77777777" w:rsidR="000C5154" w:rsidRDefault="00272F99">
            <w:pPr>
              <w:pStyle w:val="Bezodstpw"/>
              <w:spacing w:line="276" w:lineRule="auto"/>
              <w:rPr>
                <w:sz w:val="20"/>
              </w:rPr>
            </w:pPr>
            <w:r>
              <w:rPr>
                <w:sz w:val="20"/>
              </w:rPr>
              <w:t>Zatrzask górnej pokrywy oraz blokada na ramce panela zamykana na klucz służąca do ochrony nieautoryzowanego dostępu do dysków twardych.</w:t>
            </w:r>
          </w:p>
          <w:p w14:paraId="7617ECB7" w14:textId="77777777" w:rsidR="000C5154" w:rsidRDefault="00272F99">
            <w:pPr>
              <w:pStyle w:val="Bezodstpw"/>
              <w:spacing w:line="276" w:lineRule="auto"/>
              <w:rPr>
                <w:color w:val="000000"/>
                <w:sz w:val="20"/>
              </w:rPr>
            </w:pPr>
            <w:r>
              <w:rPr>
                <w:color w:val="000000"/>
                <w:sz w:val="20"/>
              </w:rPr>
              <w:t>Możliwość wyłączenia w BIOS funkcji przycisku zasilania.</w:t>
            </w:r>
          </w:p>
          <w:p w14:paraId="0EE119C6" w14:textId="77777777" w:rsidR="000C5154" w:rsidRDefault="00272F99">
            <w:pPr>
              <w:pStyle w:val="Bezodstpw"/>
              <w:spacing w:line="276" w:lineRule="auto"/>
              <w:rPr>
                <w:sz w:val="20"/>
              </w:rPr>
            </w:pPr>
            <w:r>
              <w:rPr>
                <w:sz w:val="20"/>
              </w:rPr>
              <w:t xml:space="preserve">BIOS ma możliwość przejścia do bezpiecznego trybu rozruchowego z możliwością zarządzania blokadą zasilania, panelem sterowania oraz zmianą hasła </w:t>
            </w:r>
          </w:p>
          <w:p w14:paraId="6CA68CFB" w14:textId="77777777" w:rsidR="000C5154" w:rsidRDefault="00272F99">
            <w:pPr>
              <w:pStyle w:val="Bezodstpw"/>
              <w:spacing w:line="276" w:lineRule="auto"/>
              <w:rPr>
                <w:rFonts w:ascii="Calibri" w:hAnsi="Calibri"/>
                <w:bCs/>
                <w:sz w:val="20"/>
              </w:rPr>
            </w:pPr>
            <w:r>
              <w:rPr>
                <w:sz w:val="20"/>
              </w:rPr>
              <w:t>Wbudowany czujnik otwarcia obudowy współpracujący z BIOS i kartą zarządzającą</w:t>
            </w:r>
          </w:p>
          <w:p w14:paraId="4C7B6109" w14:textId="77777777" w:rsidR="000C5154" w:rsidRDefault="00272F99">
            <w:pPr>
              <w:pStyle w:val="Bezodstpw"/>
              <w:spacing w:line="276" w:lineRule="auto"/>
              <w:rPr>
                <w:rFonts w:ascii="Calibri" w:hAnsi="Calibri"/>
                <w:bCs/>
                <w:sz w:val="20"/>
              </w:rPr>
            </w:pPr>
            <w:r>
              <w:rPr>
                <w:rFonts w:ascii="Calibri" w:hAnsi="Calibri"/>
                <w:bCs/>
                <w:sz w:val="20"/>
              </w:rPr>
              <w:t>TPM 2.0</w:t>
            </w:r>
          </w:p>
        </w:tc>
      </w:tr>
      <w:tr w:rsidR="000C5154" w14:paraId="250820D8" w14:textId="77777777">
        <w:tc>
          <w:tcPr>
            <w:tcW w:w="1418" w:type="dxa"/>
            <w:tcBorders>
              <w:top w:val="single" w:sz="4" w:space="0" w:color="auto"/>
              <w:left w:val="single" w:sz="4" w:space="0" w:color="auto"/>
              <w:bottom w:val="single" w:sz="4" w:space="0" w:color="auto"/>
              <w:right w:val="single" w:sz="4" w:space="0" w:color="auto"/>
            </w:tcBorders>
            <w:vAlign w:val="center"/>
          </w:tcPr>
          <w:p w14:paraId="0BE343E2" w14:textId="77777777" w:rsidR="000C5154" w:rsidRDefault="00272F99">
            <w:pPr>
              <w:jc w:val="center"/>
              <w:rPr>
                <w:rFonts w:ascii="Calibri" w:hAnsi="Calibri"/>
                <w:b/>
                <w:sz w:val="20"/>
                <w:szCs w:val="20"/>
              </w:rPr>
            </w:pPr>
            <w:r>
              <w:rPr>
                <w:rFonts w:ascii="Calibri" w:hAnsi="Calibri"/>
                <w:b/>
                <w:sz w:val="20"/>
                <w:szCs w:val="20"/>
              </w:rPr>
              <w:lastRenderedPageBreak/>
              <w:t>Karta Zarządzania</w:t>
            </w:r>
          </w:p>
        </w:tc>
        <w:tc>
          <w:tcPr>
            <w:tcW w:w="8222" w:type="dxa"/>
            <w:tcBorders>
              <w:top w:val="single" w:sz="4" w:space="0" w:color="auto"/>
              <w:left w:val="single" w:sz="4" w:space="0" w:color="auto"/>
              <w:bottom w:val="single" w:sz="4" w:space="0" w:color="auto"/>
              <w:right w:val="single" w:sz="4" w:space="0" w:color="auto"/>
            </w:tcBorders>
            <w:vAlign w:val="center"/>
          </w:tcPr>
          <w:p w14:paraId="28AFF46B" w14:textId="77777777" w:rsidR="000C5154" w:rsidRDefault="00272F99">
            <w:pPr>
              <w:jc w:val="both"/>
              <w:rPr>
                <w:rFonts w:ascii="Calibri" w:hAnsi="Calibri" w:cs="Segoe UI"/>
                <w:color w:val="000000"/>
                <w:sz w:val="20"/>
                <w:szCs w:val="20"/>
              </w:rPr>
            </w:pPr>
            <w:r>
              <w:rPr>
                <w:rFonts w:ascii="Calibri" w:hAnsi="Calibri" w:cs="Segoe UI"/>
                <w:color w:val="000000"/>
                <w:sz w:val="20"/>
                <w:szCs w:val="20"/>
              </w:rPr>
              <w:t>Niezależna od zainstalowanego na serwerze systemu operacyjnego posiadająca dedykowane port RJ-45 Gigabit Ethernet umożliwiająca:</w:t>
            </w:r>
          </w:p>
          <w:p w14:paraId="01407302"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zdalny dostęp do graficznego interfejsu Web karty zarządzającej</w:t>
            </w:r>
          </w:p>
          <w:p w14:paraId="2088C7CE" w14:textId="77777777" w:rsidR="000C5154" w:rsidRDefault="00272F99">
            <w:pPr>
              <w:numPr>
                <w:ilvl w:val="0"/>
                <w:numId w:val="2"/>
              </w:numPr>
              <w:spacing w:after="0" w:line="240" w:lineRule="auto"/>
              <w:ind w:left="352" w:hanging="352"/>
              <w:jc w:val="both"/>
              <w:rPr>
                <w:rFonts w:ascii="Calibri" w:hAnsi="Calibri" w:cs="Segoe UI"/>
                <w:color w:val="000000" w:themeColor="text1"/>
                <w:sz w:val="20"/>
                <w:szCs w:val="20"/>
              </w:rPr>
            </w:pPr>
            <w:r>
              <w:rPr>
                <w:rFonts w:ascii="Calibri" w:hAnsi="Calibri" w:cs="Segoe UI"/>
                <w:color w:val="000000" w:themeColor="text1"/>
                <w:sz w:val="20"/>
                <w:szCs w:val="20"/>
              </w:rPr>
              <w:t>szyfrowane połączenie (TLS) oraz autentykacje i autoryzację użytkownika</w:t>
            </w:r>
          </w:p>
          <w:p w14:paraId="3A65E688"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możliwość podmontowania zdalnych wirtualnych napędów,</w:t>
            </w:r>
          </w:p>
          <w:p w14:paraId="7249B353"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wirtualną konsolę z dostępem do myszy, klawiatury,</w:t>
            </w:r>
          </w:p>
          <w:p w14:paraId="10717D6D"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wsparcie dla IPv6,</w:t>
            </w:r>
          </w:p>
          <w:p w14:paraId="6CE58541"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wsparcie dla SNMP; IPMI2.0, VLAN tagging, SSH ,</w:t>
            </w:r>
          </w:p>
          <w:p w14:paraId="3C35F378" w14:textId="77777777" w:rsidR="000C5154" w:rsidRDefault="00272F99">
            <w:pPr>
              <w:pStyle w:val="Bezodstpw"/>
              <w:numPr>
                <w:ilvl w:val="0"/>
                <w:numId w:val="2"/>
              </w:numPr>
              <w:ind w:left="352" w:hanging="352"/>
              <w:rPr>
                <w:sz w:val="20"/>
              </w:rPr>
            </w:pPr>
            <w:r>
              <w:rPr>
                <w:sz w:val="20"/>
              </w:rPr>
              <w:t>możliwość zdalnego monitorowania w czasie rzeczywistym poboru prądu przez serwer, dane historyczne powinny być dostępne przez min. 7 dni wstecz,</w:t>
            </w:r>
          </w:p>
          <w:p w14:paraId="7CCA08F3" w14:textId="77777777" w:rsidR="000C5154" w:rsidRDefault="00272F99">
            <w:pPr>
              <w:pStyle w:val="Bezodstpw"/>
              <w:numPr>
                <w:ilvl w:val="0"/>
                <w:numId w:val="2"/>
              </w:numPr>
              <w:ind w:left="352" w:hanging="352"/>
              <w:rPr>
                <w:rFonts w:ascii="Calibri" w:hAnsi="Calibri" w:cs="Segoe UI"/>
                <w:color w:val="000000"/>
                <w:sz w:val="20"/>
                <w:szCs w:val="20"/>
              </w:rPr>
            </w:pPr>
            <w:r>
              <w:rPr>
                <w:rFonts w:ascii="Calibri" w:hAnsi="Calibri" w:cs="Segoe UI"/>
                <w:color w:val="000000"/>
                <w:sz w:val="20"/>
                <w:szCs w:val="20"/>
              </w:rPr>
              <w:t>możliwość zdalnego ustawienia limitu poboru prądu przez konkretny serwer,</w:t>
            </w:r>
          </w:p>
          <w:p w14:paraId="6DC6419E"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integracja z Active Directory,</w:t>
            </w:r>
          </w:p>
          <w:p w14:paraId="69D0479A"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możliwość obsługi przez ośmiu administratorów jednocześnie,</w:t>
            </w:r>
          </w:p>
          <w:p w14:paraId="7657CCDD"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Wsparcie dla automatycznej rejestracji DNS,</w:t>
            </w:r>
          </w:p>
          <w:p w14:paraId="215B2609"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wsparcie dla LLDP ,</w:t>
            </w:r>
          </w:p>
          <w:p w14:paraId="40CEE28A"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wysyłanie do administratora maila z powiadomieniem o awarii lub zmianie konfiguracji sprzętowej,</w:t>
            </w:r>
          </w:p>
          <w:p w14:paraId="5BD5959B"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możliwość podłączenia lokalnego poprzez złącze RS-232,</w:t>
            </w:r>
          </w:p>
          <w:p w14:paraId="2BD95478"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możliwość zarządzania bezpośredniego poprzez złącze microUSB umieszczone na froncie obudowy,</w:t>
            </w:r>
          </w:p>
          <w:p w14:paraId="4B8A4E6B" w14:textId="77777777" w:rsidR="000C5154" w:rsidRDefault="00272F99">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Monitorowanie zużycia dysków SSD,</w:t>
            </w:r>
          </w:p>
          <w:p w14:paraId="13EF3C03" w14:textId="77777777" w:rsidR="000C5154" w:rsidRDefault="00272F99">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możliwość monitorowania z jednej konsoli min. 100 serwerami fizycznymi,</w:t>
            </w:r>
          </w:p>
          <w:p w14:paraId="5BDDEA19" w14:textId="77777777" w:rsidR="000C5154" w:rsidRDefault="00272F99">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Automatyczne zgłaszanie alertów do centrum serwisowego producenta,</w:t>
            </w:r>
          </w:p>
          <w:p w14:paraId="6B6AA4F6" w14:textId="77777777" w:rsidR="000C5154" w:rsidRDefault="00272F99">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Automatyczne update firmware dla wszystkich komponentów serwera,</w:t>
            </w:r>
          </w:p>
          <w:p w14:paraId="75475013" w14:textId="77777777" w:rsidR="000C5154" w:rsidRDefault="00272F99">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Możliwość przywrócenia poprzednich wersji firmware,</w:t>
            </w:r>
          </w:p>
          <w:p w14:paraId="4BD7D985" w14:textId="77777777" w:rsidR="000C5154" w:rsidRDefault="00272F99">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Możliwość eksportu eksportu/importu konfiguracji (ustawienie karty zarządzającej, BIOSu, kart sieciowych, HBA oraz konfiguracji kontrolera RAID) serwera do pliku XML lub JSON</w:t>
            </w:r>
          </w:p>
          <w:p w14:paraId="32C09D75" w14:textId="77777777" w:rsidR="000C5154" w:rsidRDefault="00272F99">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Możliwość zaimportowania ustawień, poprzez bezpośrednie podłączenie plików konfiguracyjnych,</w:t>
            </w:r>
          </w:p>
          <w:p w14:paraId="226558B0" w14:textId="77777777" w:rsidR="000C5154" w:rsidRDefault="00272F99">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Automatyczne tworzenie kopii ustawień serwera w oparciu o harmonogram</w:t>
            </w:r>
            <w:r>
              <w:rPr>
                <w:rFonts w:ascii="Calibri" w:hAnsi="Calibri" w:cs="Segoe UI"/>
                <w:color w:val="000000" w:themeColor="text1"/>
                <w:sz w:val="20"/>
                <w:szCs w:val="20"/>
              </w:rPr>
              <w:t>.</w:t>
            </w:r>
          </w:p>
        </w:tc>
      </w:tr>
      <w:tr w:rsidR="000C5154" w14:paraId="67DFDEA9" w14:textId="77777777">
        <w:tc>
          <w:tcPr>
            <w:tcW w:w="1418" w:type="dxa"/>
            <w:tcBorders>
              <w:top w:val="single" w:sz="4" w:space="0" w:color="auto"/>
              <w:left w:val="single" w:sz="4" w:space="0" w:color="auto"/>
              <w:bottom w:val="single" w:sz="4" w:space="0" w:color="auto"/>
              <w:right w:val="single" w:sz="4" w:space="0" w:color="auto"/>
            </w:tcBorders>
            <w:vAlign w:val="center"/>
          </w:tcPr>
          <w:p w14:paraId="43E0CE31" w14:textId="77777777" w:rsidR="000C5154" w:rsidRDefault="00272F99">
            <w:pPr>
              <w:jc w:val="center"/>
              <w:rPr>
                <w:rFonts w:ascii="Calibri" w:hAnsi="Calibri"/>
                <w:b/>
                <w:sz w:val="20"/>
                <w:szCs w:val="20"/>
              </w:rPr>
            </w:pPr>
            <w:r>
              <w:rPr>
                <w:rFonts w:ascii="Calibri" w:hAnsi="Calibri"/>
                <w:b/>
                <w:sz w:val="20"/>
                <w:szCs w:val="20"/>
              </w:rPr>
              <w:t>System Operacyjny</w:t>
            </w:r>
          </w:p>
        </w:tc>
        <w:tc>
          <w:tcPr>
            <w:tcW w:w="8222" w:type="dxa"/>
            <w:tcBorders>
              <w:top w:val="single" w:sz="4" w:space="0" w:color="auto"/>
              <w:left w:val="single" w:sz="4" w:space="0" w:color="auto"/>
              <w:bottom w:val="single" w:sz="4" w:space="0" w:color="auto"/>
              <w:right w:val="single" w:sz="4" w:space="0" w:color="auto"/>
            </w:tcBorders>
            <w:vAlign w:val="center"/>
          </w:tcPr>
          <w:p w14:paraId="225311D5" w14:textId="77777777" w:rsidR="000C5154" w:rsidRDefault="00272F99">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Windows Serwer 2022 Standard lub równoważny wraz z możliwością instalacji do dwóch wersji wstecz. Należy dostarczyć nośniki instalacyjne.</w:t>
            </w:r>
          </w:p>
        </w:tc>
      </w:tr>
      <w:tr w:rsidR="000C5154" w14:paraId="69A2031B" w14:textId="77777777">
        <w:tc>
          <w:tcPr>
            <w:tcW w:w="1418" w:type="dxa"/>
            <w:tcBorders>
              <w:top w:val="single" w:sz="4" w:space="0" w:color="auto"/>
              <w:left w:val="single" w:sz="4" w:space="0" w:color="auto"/>
              <w:bottom w:val="single" w:sz="4" w:space="0" w:color="auto"/>
              <w:right w:val="single" w:sz="4" w:space="0" w:color="auto"/>
            </w:tcBorders>
            <w:vAlign w:val="center"/>
          </w:tcPr>
          <w:p w14:paraId="126DE1C6" w14:textId="77777777" w:rsidR="000C5154" w:rsidRDefault="00272F99">
            <w:pPr>
              <w:jc w:val="center"/>
              <w:rPr>
                <w:rFonts w:ascii="Calibri" w:hAnsi="Calibri"/>
                <w:b/>
                <w:sz w:val="20"/>
                <w:szCs w:val="20"/>
              </w:rPr>
            </w:pPr>
            <w:r>
              <w:rPr>
                <w:rFonts w:ascii="Calibri" w:hAnsi="Calibri"/>
                <w:b/>
                <w:sz w:val="20"/>
                <w:szCs w:val="20"/>
              </w:rPr>
              <w:t>Certyfikaty</w:t>
            </w:r>
          </w:p>
        </w:tc>
        <w:tc>
          <w:tcPr>
            <w:tcW w:w="8222" w:type="dxa"/>
            <w:tcBorders>
              <w:top w:val="single" w:sz="4" w:space="0" w:color="auto"/>
              <w:left w:val="single" w:sz="4" w:space="0" w:color="auto"/>
              <w:bottom w:val="single" w:sz="4" w:space="0" w:color="auto"/>
              <w:right w:val="single" w:sz="4" w:space="0" w:color="auto"/>
            </w:tcBorders>
            <w:vAlign w:val="center"/>
          </w:tcPr>
          <w:p w14:paraId="1C7B1D62" w14:textId="77777777" w:rsidR="000C5154" w:rsidRPr="000B70D9" w:rsidRDefault="00272F99">
            <w:pPr>
              <w:jc w:val="both"/>
              <w:rPr>
                <w:rFonts w:ascii="Calibri" w:hAnsi="Calibri" w:cs="Segoe UI"/>
                <w:color w:val="000000"/>
                <w:sz w:val="20"/>
                <w:szCs w:val="20"/>
              </w:rPr>
            </w:pPr>
            <w:r w:rsidRPr="000B70D9">
              <w:rPr>
                <w:rFonts w:ascii="Calibri" w:hAnsi="Calibri" w:cs="Segoe UI"/>
                <w:color w:val="000000"/>
                <w:sz w:val="20"/>
                <w:szCs w:val="20"/>
              </w:rPr>
              <w:t xml:space="preserve">Serwer musi być wyprodukowany zgodnie z normą  ISO-9001:2015 oraz ISO-14001. </w:t>
            </w:r>
            <w:r w:rsidRPr="000B70D9">
              <w:rPr>
                <w:rFonts w:ascii="Calibri" w:hAnsi="Calibri" w:cs="Segoe UI"/>
                <w:color w:val="000000"/>
                <w:sz w:val="20"/>
                <w:szCs w:val="20"/>
              </w:rPr>
              <w:br/>
              <w:t>Serwer musi posiadać deklaracja CE.</w:t>
            </w:r>
            <w:bookmarkStart w:id="2" w:name="_GoBack"/>
            <w:bookmarkEnd w:id="2"/>
          </w:p>
          <w:p w14:paraId="3A22F1C6" w14:textId="3473B078" w:rsidR="000C5154" w:rsidRDefault="00272F99">
            <w:pPr>
              <w:jc w:val="both"/>
              <w:rPr>
                <w:rFonts w:ascii="Calibri" w:hAnsi="Calibri"/>
                <w:sz w:val="20"/>
                <w:szCs w:val="20"/>
              </w:rPr>
            </w:pPr>
            <w:r w:rsidRPr="000B70D9">
              <w:rPr>
                <w:rFonts w:ascii="Calibri" w:hAnsi="Calibri" w:cs="Segoe UI"/>
                <w:color w:val="000000"/>
                <w:sz w:val="20"/>
                <w:szCs w:val="20"/>
              </w:rPr>
              <w:t xml:space="preserve">Oferowany serwer musi znajdować się na liście Windows Server Catalog i posiadać status „Certified for Windows” dla systemów Microsoft Windows 2012, Microsoft Windows 2012 R2 x64, Microsoft Windows 2016, Microsoft Windows 2019 </w:t>
            </w:r>
            <w:r w:rsidR="000B70D9">
              <w:rPr>
                <w:rFonts w:ascii="Calibri" w:hAnsi="Calibri" w:cs="Segoe UI"/>
                <w:color w:val="000000"/>
                <w:sz w:val="20"/>
                <w:szCs w:val="20"/>
              </w:rPr>
              <w:t>x64, Microsoft Windows 2022 x64 lub systemów równoważnych.</w:t>
            </w:r>
          </w:p>
        </w:tc>
      </w:tr>
      <w:tr w:rsidR="000C5154" w14:paraId="08130713" w14:textId="77777777">
        <w:trPr>
          <w:trHeight w:val="620"/>
        </w:trPr>
        <w:tc>
          <w:tcPr>
            <w:tcW w:w="1418" w:type="dxa"/>
            <w:tcBorders>
              <w:top w:val="single" w:sz="4" w:space="0" w:color="auto"/>
              <w:left w:val="single" w:sz="4" w:space="0" w:color="auto"/>
              <w:bottom w:val="single" w:sz="4" w:space="0" w:color="auto"/>
              <w:right w:val="single" w:sz="4" w:space="0" w:color="auto"/>
            </w:tcBorders>
            <w:vAlign w:val="center"/>
          </w:tcPr>
          <w:p w14:paraId="075E1C45" w14:textId="77777777" w:rsidR="000C5154" w:rsidRDefault="00272F99">
            <w:pPr>
              <w:jc w:val="center"/>
              <w:rPr>
                <w:rFonts w:ascii="Calibri" w:hAnsi="Calibri"/>
                <w:b/>
                <w:sz w:val="20"/>
                <w:szCs w:val="20"/>
              </w:rPr>
            </w:pPr>
            <w:r>
              <w:rPr>
                <w:rFonts w:ascii="Calibri" w:hAnsi="Calibri"/>
                <w:b/>
                <w:sz w:val="20"/>
                <w:szCs w:val="20"/>
              </w:rPr>
              <w:t>Warunki gwarancji</w:t>
            </w:r>
          </w:p>
        </w:tc>
        <w:tc>
          <w:tcPr>
            <w:tcW w:w="8222" w:type="dxa"/>
            <w:tcBorders>
              <w:top w:val="single" w:sz="4" w:space="0" w:color="auto"/>
              <w:left w:val="single" w:sz="4" w:space="0" w:color="auto"/>
              <w:bottom w:val="single" w:sz="4" w:space="0" w:color="auto"/>
              <w:right w:val="single" w:sz="4" w:space="0" w:color="auto"/>
            </w:tcBorders>
            <w:vAlign w:val="center"/>
          </w:tcPr>
          <w:p w14:paraId="406F4767" w14:textId="77777777" w:rsidR="000C5154" w:rsidRDefault="00272F99">
            <w:pPr>
              <w:jc w:val="both"/>
              <w:rPr>
                <w:color w:val="000000"/>
                <w:sz w:val="20"/>
                <w:szCs w:val="20"/>
              </w:rPr>
            </w:pPr>
            <w:r>
              <w:rPr>
                <w:color w:val="000000"/>
                <w:sz w:val="20"/>
                <w:szCs w:val="20"/>
              </w:rPr>
              <w:t xml:space="preserve">60 miesięcy gwarancji producenta z czasem reakcji do następnego dnia roboczego od przyjęcia zgłoszenia, możliwość zgłaszania awarii w trybie 365x7x24 poprzez ogólnopolską linię telefoniczną producenta. </w:t>
            </w:r>
          </w:p>
        </w:tc>
      </w:tr>
      <w:tr w:rsidR="000C5154" w14:paraId="2FBA55A4" w14:textId="77777777">
        <w:trPr>
          <w:trHeight w:val="230"/>
        </w:trPr>
        <w:tc>
          <w:tcPr>
            <w:tcW w:w="1418" w:type="dxa"/>
            <w:tcBorders>
              <w:top w:val="single" w:sz="4" w:space="0" w:color="auto"/>
              <w:left w:val="single" w:sz="4" w:space="0" w:color="auto"/>
              <w:bottom w:val="single" w:sz="4" w:space="0" w:color="auto"/>
              <w:right w:val="single" w:sz="4" w:space="0" w:color="auto"/>
            </w:tcBorders>
            <w:vAlign w:val="center"/>
          </w:tcPr>
          <w:p w14:paraId="5D031069" w14:textId="77777777" w:rsidR="000C5154" w:rsidRDefault="00272F99">
            <w:pPr>
              <w:jc w:val="center"/>
              <w:rPr>
                <w:rFonts w:ascii="Calibri" w:hAnsi="Calibri"/>
                <w:b/>
                <w:sz w:val="20"/>
                <w:szCs w:val="20"/>
              </w:rPr>
            </w:pPr>
            <w:r>
              <w:rPr>
                <w:rFonts w:ascii="Calibri" w:hAnsi="Calibri"/>
                <w:b/>
                <w:sz w:val="20"/>
                <w:szCs w:val="20"/>
              </w:rPr>
              <w:t>Dokumentacja użytkownika</w:t>
            </w:r>
          </w:p>
        </w:tc>
        <w:tc>
          <w:tcPr>
            <w:tcW w:w="8222" w:type="dxa"/>
            <w:tcBorders>
              <w:top w:val="single" w:sz="4" w:space="0" w:color="auto"/>
              <w:left w:val="single" w:sz="4" w:space="0" w:color="auto"/>
              <w:bottom w:val="single" w:sz="4" w:space="0" w:color="auto"/>
              <w:right w:val="single" w:sz="4" w:space="0" w:color="auto"/>
            </w:tcBorders>
            <w:vAlign w:val="center"/>
          </w:tcPr>
          <w:p w14:paraId="599961F0" w14:textId="77777777" w:rsidR="000C5154" w:rsidRDefault="00272F99">
            <w:pPr>
              <w:jc w:val="both"/>
              <w:rPr>
                <w:rFonts w:ascii="Calibri" w:hAnsi="Calibri"/>
                <w:sz w:val="20"/>
                <w:szCs w:val="20"/>
              </w:rPr>
            </w:pPr>
            <w:r>
              <w:rPr>
                <w:rFonts w:ascii="Calibri" w:hAnsi="Calibri"/>
                <w:sz w:val="20"/>
                <w:szCs w:val="20"/>
              </w:rPr>
              <w:t>Zamawiający wymaga dokumentacji w języku polskim lub angi</w:t>
            </w:r>
            <w:r>
              <w:rPr>
                <w:rFonts w:ascii="Calibri" w:hAnsi="Calibri"/>
                <w:i/>
                <w:sz w:val="20"/>
                <w:szCs w:val="20"/>
              </w:rPr>
              <w:t>e</w:t>
            </w:r>
            <w:r>
              <w:rPr>
                <w:rFonts w:ascii="Calibri" w:hAnsi="Calibri"/>
                <w:sz w:val="20"/>
                <w:szCs w:val="20"/>
              </w:rPr>
              <w:t>lskim.</w:t>
            </w:r>
          </w:p>
          <w:p w14:paraId="6C4F0D33" w14:textId="77777777" w:rsidR="000C5154" w:rsidRDefault="00272F99">
            <w:pPr>
              <w:jc w:val="both"/>
              <w:rPr>
                <w:rFonts w:ascii="Calibri" w:hAnsi="Calibri"/>
                <w:sz w:val="20"/>
                <w:szCs w:val="20"/>
              </w:rPr>
            </w:pPr>
            <w:r>
              <w:rPr>
                <w:rFonts w:ascii="Calibri" w:hAnsi="Calibri"/>
                <w:bCs/>
                <w:sz w:val="20"/>
                <w:szCs w:val="20"/>
              </w:rPr>
              <w:t>Możliwość telefonicznego sprawdzenia konfiguracji sprzętowej serwera oraz warunków gwarancji po podaniu numeru seryjnego bezpośrednio u producenta lub jego przedstawiciela.</w:t>
            </w:r>
          </w:p>
        </w:tc>
      </w:tr>
    </w:tbl>
    <w:p w14:paraId="1A742EA6" w14:textId="77777777" w:rsidR="000C5154" w:rsidRDefault="000C5154">
      <w:pPr>
        <w:jc w:val="both"/>
      </w:pPr>
    </w:p>
    <w:p w14:paraId="762E6760" w14:textId="77777777" w:rsidR="000C5154" w:rsidRDefault="00272F99">
      <w:pPr>
        <w:pStyle w:val="Akapitzlist"/>
        <w:numPr>
          <w:ilvl w:val="0"/>
          <w:numId w:val="1"/>
        </w:numPr>
        <w:jc w:val="both"/>
        <w:rPr>
          <w:b/>
          <w:bCs/>
          <w:sz w:val="28"/>
        </w:rPr>
      </w:pPr>
      <w:r>
        <w:rPr>
          <w:b/>
          <w:bCs/>
          <w:sz w:val="28"/>
        </w:rPr>
        <w:t>WARSTWA PASYWNA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8222"/>
      </w:tblGrid>
      <w:tr w:rsidR="000C5154" w14:paraId="15538C8C" w14:textId="77777777">
        <w:trPr>
          <w:trHeight w:val="312"/>
        </w:trPr>
        <w:tc>
          <w:tcPr>
            <w:tcW w:w="1418" w:type="dxa"/>
            <w:shd w:val="clear" w:color="auto" w:fill="000000" w:themeFill="text1"/>
            <w:vAlign w:val="center"/>
          </w:tcPr>
          <w:p w14:paraId="6D40BC3E" w14:textId="77777777" w:rsidR="000C5154" w:rsidRDefault="00272F99">
            <w:pPr>
              <w:spacing w:after="0" w:line="240" w:lineRule="auto"/>
              <w:ind w:right="71"/>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LP</w:t>
            </w:r>
          </w:p>
        </w:tc>
        <w:tc>
          <w:tcPr>
            <w:tcW w:w="8222" w:type="dxa"/>
            <w:shd w:val="clear" w:color="auto" w:fill="000000" w:themeFill="text1"/>
            <w:vAlign w:val="center"/>
          </w:tcPr>
          <w:p w14:paraId="678285CA" w14:textId="77777777" w:rsidR="000C5154" w:rsidRDefault="00272F99">
            <w:pPr>
              <w:spacing w:after="0" w:line="240" w:lineRule="auto"/>
              <w:ind w:right="1300"/>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Charakterystyka (wymagania minimalne)</w:t>
            </w:r>
          </w:p>
        </w:tc>
      </w:tr>
      <w:tr w:rsidR="000C5154" w14:paraId="60B7DDB6" w14:textId="77777777">
        <w:trPr>
          <w:trHeight w:val="1164"/>
        </w:trPr>
        <w:tc>
          <w:tcPr>
            <w:tcW w:w="1418" w:type="dxa"/>
            <w:vAlign w:val="center"/>
          </w:tcPr>
          <w:p w14:paraId="41439B7E"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1.</w:t>
            </w:r>
          </w:p>
          <w:p w14:paraId="59B1194C"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7A24615B"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Należy dostarczyć zestaw 6 szt. szaf serwerowych w zabudowie „kiosk” wraz z wyposażeniem w wykonaniu 19”/42U o szerokości </w:t>
            </w:r>
            <w:r w:rsidRPr="009F307C">
              <w:rPr>
                <w:rFonts w:eastAsia="Times New Roman" w:cstheme="minorHAnsi"/>
                <w:sz w:val="20"/>
                <w:szCs w:val="20"/>
                <w:lang w:eastAsia="pl-PL"/>
              </w:rPr>
              <w:t>800mm, głębokości 1200mm</w:t>
            </w:r>
            <w:r>
              <w:rPr>
                <w:rFonts w:eastAsia="Times New Roman" w:cstheme="minorHAnsi"/>
                <w:color w:val="FF0000"/>
                <w:sz w:val="20"/>
                <w:szCs w:val="20"/>
                <w:lang w:eastAsia="pl-PL"/>
              </w:rPr>
              <w:t xml:space="preserve">, </w:t>
            </w:r>
            <w:r>
              <w:rPr>
                <w:rFonts w:eastAsia="Times New Roman" w:cstheme="minorHAnsi"/>
                <w:color w:val="000000"/>
                <w:sz w:val="20"/>
                <w:szCs w:val="20"/>
                <w:lang w:eastAsia="pl-PL"/>
              </w:rPr>
              <w:t>wysokości 2000mm oraz z jednym kompletem drzwi przesuwnych. Szafy muszą być przystosowane do współpracy z klimatyzacją precyzyjną w układzie rzędowym i zabudową zimnego / gorącego korytarza.</w:t>
            </w:r>
          </w:p>
        </w:tc>
      </w:tr>
      <w:tr w:rsidR="000C5154" w14:paraId="257D100F" w14:textId="77777777">
        <w:trPr>
          <w:trHeight w:val="70"/>
        </w:trPr>
        <w:tc>
          <w:tcPr>
            <w:tcW w:w="1418" w:type="dxa"/>
            <w:vAlign w:val="center"/>
          </w:tcPr>
          <w:p w14:paraId="08C1807D"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8222" w:type="dxa"/>
            <w:shd w:val="clear" w:color="auto" w:fill="auto"/>
            <w:vAlign w:val="center"/>
          </w:tcPr>
          <w:p w14:paraId="026AE812" w14:textId="77777777" w:rsidR="000C5154" w:rsidRDefault="00272F99">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Zestaw 6 szt. szaf serwerowych wraz z: klimatyzacją precyzyjną, zabudową zimnego korytarza, drzwiami przesuwnymi, systemem monitorowania parametrów środowiskowych muszą stanowić spójny system i pochodzić od jednego producenta. Wysokość przeznaczona do instalacji urządzeń IT powinna wynosić 42U – 1867mm.</w:t>
            </w:r>
          </w:p>
          <w:p w14:paraId="5A55B7E7" w14:textId="77777777" w:rsidR="000C5154" w:rsidRDefault="000C5154">
            <w:pPr>
              <w:spacing w:after="0" w:line="240" w:lineRule="auto"/>
              <w:jc w:val="both"/>
              <w:rPr>
                <w:rFonts w:eastAsia="Times New Roman" w:cstheme="minorHAnsi"/>
                <w:color w:val="000000"/>
                <w:sz w:val="20"/>
                <w:szCs w:val="20"/>
                <w:lang w:eastAsia="pl-PL"/>
              </w:rPr>
            </w:pPr>
          </w:p>
        </w:tc>
      </w:tr>
      <w:tr w:rsidR="000C5154" w14:paraId="252B051B" w14:textId="77777777">
        <w:trPr>
          <w:trHeight w:val="288"/>
        </w:trPr>
        <w:tc>
          <w:tcPr>
            <w:tcW w:w="1418" w:type="dxa"/>
            <w:vAlign w:val="center"/>
          </w:tcPr>
          <w:p w14:paraId="49DDD296" w14:textId="77777777" w:rsidR="000C5154" w:rsidRDefault="000C5154">
            <w:pPr>
              <w:spacing w:after="0" w:line="240" w:lineRule="auto"/>
              <w:rPr>
                <w:rFonts w:eastAsia="Times New Roman" w:cstheme="minorHAnsi"/>
                <w:color w:val="000000"/>
                <w:sz w:val="20"/>
                <w:szCs w:val="20"/>
                <w:lang w:eastAsia="pl-PL"/>
              </w:rPr>
            </w:pPr>
          </w:p>
        </w:tc>
        <w:tc>
          <w:tcPr>
            <w:tcW w:w="8222" w:type="dxa"/>
            <w:shd w:val="clear" w:color="auto" w:fill="auto"/>
            <w:vAlign w:val="center"/>
          </w:tcPr>
          <w:p w14:paraId="5DE494BD" w14:textId="77777777" w:rsidR="000C5154" w:rsidRDefault="00272F99">
            <w:pPr>
              <w:spacing w:after="0" w:line="240" w:lineRule="auto"/>
              <w:jc w:val="both"/>
              <w:rPr>
                <w:rFonts w:eastAsia="Times New Roman" w:cstheme="minorHAnsi"/>
                <w:b/>
                <w:color w:val="000000"/>
                <w:sz w:val="20"/>
                <w:szCs w:val="20"/>
                <w:lang w:eastAsia="pl-PL"/>
              </w:rPr>
            </w:pPr>
            <w:r>
              <w:rPr>
                <w:rFonts w:eastAsia="Times New Roman" w:cstheme="minorHAnsi"/>
                <w:b/>
                <w:color w:val="000000"/>
                <w:sz w:val="20"/>
                <w:szCs w:val="20"/>
                <w:lang w:eastAsia="pl-PL"/>
              </w:rPr>
              <w:t>OPIS FUNKCJONALNY:</w:t>
            </w:r>
          </w:p>
        </w:tc>
      </w:tr>
      <w:tr w:rsidR="000C5154" w14:paraId="2DED81AC" w14:textId="77777777">
        <w:trPr>
          <w:trHeight w:val="576"/>
        </w:trPr>
        <w:tc>
          <w:tcPr>
            <w:tcW w:w="1418" w:type="dxa"/>
            <w:vAlign w:val="center"/>
          </w:tcPr>
          <w:p w14:paraId="7E6FAC9B"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8222" w:type="dxa"/>
            <w:shd w:val="clear" w:color="auto" w:fill="auto"/>
            <w:vAlign w:val="center"/>
          </w:tcPr>
          <w:p w14:paraId="1D3DA14F" w14:textId="77777777" w:rsidR="000C5154" w:rsidRDefault="00272F99">
            <w:pPr>
              <w:numPr>
                <w:ilvl w:val="0"/>
                <w:numId w:val="9"/>
              </w:numPr>
              <w:spacing w:after="0" w:line="240" w:lineRule="auto"/>
              <w:ind w:left="352"/>
              <w:jc w:val="both"/>
              <w:rPr>
                <w:rFonts w:eastAsia="Times New Roman" w:cstheme="minorHAnsi"/>
                <w:color w:val="000000"/>
                <w:sz w:val="20"/>
                <w:szCs w:val="20"/>
                <w:lang w:val="en-US" w:eastAsia="pl-PL"/>
              </w:rPr>
            </w:pPr>
            <w:r>
              <w:rPr>
                <w:rFonts w:eastAsia="Times New Roman" w:cstheme="minorHAnsi"/>
                <w:color w:val="000000"/>
                <w:sz w:val="20"/>
                <w:szCs w:val="20"/>
                <w:lang w:val="en-US" w:eastAsia="pl-PL"/>
              </w:rPr>
              <w:t>materiał: blacha stalowa, powierzchnia:</w:t>
            </w:r>
          </w:p>
          <w:p w14:paraId="606215DC" w14:textId="77777777" w:rsidR="000C5154" w:rsidRDefault="000C5154">
            <w:pPr>
              <w:spacing w:after="0" w:line="240" w:lineRule="auto"/>
              <w:ind w:left="352" w:hanging="360"/>
              <w:jc w:val="both"/>
              <w:rPr>
                <w:rFonts w:eastAsia="Times New Roman" w:cstheme="minorHAnsi"/>
                <w:color w:val="000000"/>
                <w:sz w:val="20"/>
                <w:szCs w:val="20"/>
                <w:lang w:eastAsia="pl-PL"/>
              </w:rPr>
            </w:pPr>
          </w:p>
        </w:tc>
      </w:tr>
      <w:tr w:rsidR="000C5154" w14:paraId="5142DF54" w14:textId="77777777">
        <w:trPr>
          <w:trHeight w:val="576"/>
        </w:trPr>
        <w:tc>
          <w:tcPr>
            <w:tcW w:w="1418" w:type="dxa"/>
            <w:vAlign w:val="center"/>
          </w:tcPr>
          <w:p w14:paraId="0B947AC8"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8222" w:type="dxa"/>
            <w:shd w:val="clear" w:color="auto" w:fill="auto"/>
            <w:vAlign w:val="center"/>
          </w:tcPr>
          <w:p w14:paraId="5A36EF38" w14:textId="77777777" w:rsidR="000C5154" w:rsidRDefault="00272F99">
            <w:pPr>
              <w:numPr>
                <w:ilvl w:val="0"/>
                <w:numId w:val="9"/>
              </w:numPr>
              <w:spacing w:after="0" w:line="240" w:lineRule="auto"/>
              <w:ind w:left="352"/>
              <w:jc w:val="both"/>
              <w:rPr>
                <w:rFonts w:eastAsia="Times New Roman" w:cstheme="minorHAnsi"/>
                <w:color w:val="000000"/>
                <w:sz w:val="20"/>
                <w:szCs w:val="20"/>
                <w:lang w:val="en-US" w:eastAsia="pl-PL"/>
              </w:rPr>
            </w:pPr>
            <w:r>
              <w:rPr>
                <w:rFonts w:eastAsia="Times New Roman" w:cstheme="minorHAnsi"/>
                <w:color w:val="000000"/>
                <w:sz w:val="20"/>
                <w:szCs w:val="20"/>
                <w:lang w:val="en-US" w:eastAsia="pl-PL"/>
              </w:rPr>
              <w:t>stelaż szafy malowany proszkowo,</w:t>
            </w:r>
          </w:p>
          <w:p w14:paraId="088429C3" w14:textId="77777777" w:rsidR="000C5154" w:rsidRDefault="000C5154">
            <w:pPr>
              <w:spacing w:after="0" w:line="240" w:lineRule="auto"/>
              <w:ind w:left="352" w:hanging="360"/>
              <w:jc w:val="both"/>
              <w:rPr>
                <w:rFonts w:eastAsia="Times New Roman" w:cstheme="minorHAnsi"/>
                <w:color w:val="000000"/>
                <w:sz w:val="20"/>
                <w:szCs w:val="20"/>
                <w:lang w:eastAsia="pl-PL"/>
              </w:rPr>
            </w:pPr>
          </w:p>
        </w:tc>
      </w:tr>
      <w:tr w:rsidR="000C5154" w14:paraId="1C361AD5" w14:textId="77777777">
        <w:trPr>
          <w:trHeight w:val="288"/>
        </w:trPr>
        <w:tc>
          <w:tcPr>
            <w:tcW w:w="1418" w:type="dxa"/>
            <w:vAlign w:val="center"/>
          </w:tcPr>
          <w:p w14:paraId="0D7E69EB"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8222" w:type="dxa"/>
            <w:shd w:val="clear" w:color="auto" w:fill="auto"/>
            <w:vAlign w:val="center"/>
          </w:tcPr>
          <w:p w14:paraId="45B20C07" w14:textId="77777777" w:rsidR="000C5154" w:rsidRDefault="00272F99">
            <w:pPr>
              <w:numPr>
                <w:ilvl w:val="0"/>
                <w:numId w:val="9"/>
              </w:numPr>
              <w:spacing w:after="0" w:line="240" w:lineRule="auto"/>
              <w:ind w:left="352"/>
              <w:jc w:val="both"/>
              <w:rPr>
                <w:rFonts w:eastAsia="Times New Roman" w:cstheme="minorHAnsi"/>
                <w:color w:val="000000"/>
                <w:sz w:val="20"/>
                <w:szCs w:val="20"/>
                <w:lang w:val="en-US" w:eastAsia="pl-PL"/>
              </w:rPr>
            </w:pPr>
            <w:r>
              <w:rPr>
                <w:rFonts w:eastAsia="Times New Roman" w:cstheme="minorHAnsi"/>
                <w:color w:val="000000"/>
                <w:sz w:val="20"/>
                <w:szCs w:val="20"/>
                <w:lang w:val="en-US" w:eastAsia="pl-PL"/>
              </w:rPr>
              <w:t>zabudowa wewnętrzna  malowana proszkowo,</w:t>
            </w:r>
          </w:p>
          <w:p w14:paraId="5A843019" w14:textId="77777777" w:rsidR="000C5154" w:rsidRDefault="000C5154">
            <w:pPr>
              <w:spacing w:after="0" w:line="240" w:lineRule="auto"/>
              <w:ind w:left="352" w:hanging="360"/>
              <w:jc w:val="both"/>
              <w:rPr>
                <w:rFonts w:eastAsia="Times New Roman" w:cstheme="minorHAnsi"/>
                <w:color w:val="000000"/>
                <w:sz w:val="20"/>
                <w:szCs w:val="20"/>
                <w:lang w:eastAsia="pl-PL"/>
              </w:rPr>
            </w:pPr>
          </w:p>
        </w:tc>
      </w:tr>
      <w:tr w:rsidR="000C5154" w14:paraId="18F6A8AC" w14:textId="77777777">
        <w:trPr>
          <w:trHeight w:val="576"/>
        </w:trPr>
        <w:tc>
          <w:tcPr>
            <w:tcW w:w="1418" w:type="dxa"/>
            <w:vAlign w:val="center"/>
          </w:tcPr>
          <w:p w14:paraId="62B0187F"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8222" w:type="dxa"/>
            <w:shd w:val="clear" w:color="auto" w:fill="auto"/>
            <w:vAlign w:val="center"/>
          </w:tcPr>
          <w:p w14:paraId="18A8A60B" w14:textId="1ECA89EC" w:rsidR="000C5154" w:rsidRDefault="00272F99">
            <w:pPr>
              <w:numPr>
                <w:ilvl w:val="0"/>
                <w:numId w:val="9"/>
              </w:numPr>
              <w:spacing w:after="0" w:line="240" w:lineRule="auto"/>
              <w:ind w:left="352"/>
              <w:jc w:val="both"/>
              <w:rPr>
                <w:rFonts w:eastAsia="Times New Roman" w:cstheme="minorHAnsi"/>
                <w:color w:val="000000"/>
                <w:sz w:val="20"/>
                <w:szCs w:val="20"/>
                <w:lang w:eastAsia="pl-PL"/>
              </w:rPr>
            </w:pPr>
            <w:r>
              <w:rPr>
                <w:rFonts w:eastAsia="Times New Roman" w:cstheme="minorHAnsi"/>
                <w:color w:val="000000"/>
                <w:sz w:val="20"/>
                <w:szCs w:val="20"/>
                <w:lang w:eastAsia="pl-PL"/>
              </w:rPr>
              <w:t>drzwi i dach lakierowane proszkowo, obciążalność płaszczyzn 19” – 15 000N, drzwi blaszane przednie, wentylowane (przezierność około 82%), zawiasy 270 stopni, zamykane czteropunktowo, drzwi blaszane tylne, dzielone pionowo, wentylowane (przezierność około 82%), zawiasy 180 stopni, zamknięcie przednie i tylne: wyposażone w metalowy uchwyt wychylny, dwie płaszczyzny mocowania 19” z przodu i tyłu, zmienne, na wspornikach z szybkim mocowaniem, płyta dachowa zdejmowana, z bocznym obustronnym wprowadzeniem kabli w głębokości, wyrównanie potencjałów z punktem uziemienia, śruby z łbem okrągłym o gnieździe sześciokątnym M5, nakrętki klatkowe M5, przewodzące, wszystkie profile ramowe ze zintegrowanymi otworami systemowymi z podziałką DIN 25mm, muszą umożliwiać wygodą zabudowę zewnętrzną przez łatwe zawieszanie i zabezpieczanie poszczególnych komponentów,</w:t>
            </w:r>
            <w:r w:rsidR="000B70D9">
              <w:rPr>
                <w:rFonts w:eastAsia="Times New Roman" w:cstheme="minorHAnsi"/>
                <w:color w:val="000000"/>
                <w:sz w:val="20"/>
                <w:szCs w:val="20"/>
                <w:lang w:eastAsia="pl-PL"/>
              </w:rPr>
              <w:t xml:space="preserve"> </w:t>
            </w:r>
            <w:r>
              <w:rPr>
                <w:rFonts w:eastAsia="Times New Roman" w:cstheme="minorHAnsi"/>
                <w:color w:val="000000"/>
                <w:sz w:val="20"/>
                <w:szCs w:val="20"/>
                <w:lang w:eastAsia="pl-PL"/>
              </w:rPr>
              <w:t>łączenie szaf w szeregi musi być możliwe we wszystkich kierunkach: w bok, do przodu, do tyłu, narożnikowo, płaszczyzna montażowa musi składać się z uniwersalnych szyn profilowych do zastosowań serwerowych, sieciowych i elektronicznych, z bezstopniową regulacją głębokości, mocowanie do poprzeczek, mocowanie szyn profilowych –  bez użycia narzędzi, za pomocą szybkozłączy lub alternatywnie skręcane, szyny profilowe z przodu i z tyłu z dodatkowym otworowaniem w standardzie  EIA 310 E, wszystkie jednostki wysokości muszą być oznakowane na szynach profilowych i ponumerowane w przeciwnych kierunkach, oznakowanie “U” obu płaszczyzn montażowych od przodu, szyny profilowe z przodu muszą być przygotowane do beznarzędziowego montażu elementów ułatwiających prowadzenie kabli i organizowania struktury okablowania o maksymalnej gęstości upakowania lub do wyposażenia w listwę czujnikową do automatycznej identyfikacji elementów zabudowy z użyciem RFID.</w:t>
            </w:r>
          </w:p>
        </w:tc>
      </w:tr>
      <w:tr w:rsidR="000C5154" w14:paraId="6F550C35" w14:textId="77777777">
        <w:trPr>
          <w:trHeight w:val="376"/>
        </w:trPr>
        <w:tc>
          <w:tcPr>
            <w:tcW w:w="1418" w:type="dxa"/>
            <w:vAlign w:val="center"/>
          </w:tcPr>
          <w:p w14:paraId="49B19C8F"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3DCFFE21" w14:textId="77777777" w:rsidR="000C5154" w:rsidRDefault="00272F99">
            <w:pPr>
              <w:spacing w:after="0" w:line="240" w:lineRule="auto"/>
              <w:jc w:val="both"/>
              <w:rPr>
                <w:rFonts w:eastAsia="Times New Roman" w:cstheme="minorHAnsi"/>
                <w:b/>
                <w:color w:val="000000"/>
                <w:sz w:val="20"/>
                <w:szCs w:val="20"/>
                <w:lang w:eastAsia="pl-PL"/>
              </w:rPr>
            </w:pPr>
            <w:r>
              <w:rPr>
                <w:rFonts w:eastAsia="Times New Roman" w:cstheme="minorHAnsi"/>
                <w:b/>
                <w:color w:val="000000"/>
                <w:sz w:val="20"/>
                <w:szCs w:val="20"/>
                <w:lang w:eastAsia="pl-PL"/>
              </w:rPr>
              <w:t>AKCESORIA DO SZAF</w:t>
            </w:r>
          </w:p>
        </w:tc>
      </w:tr>
      <w:tr w:rsidR="000C5154" w14:paraId="23279568" w14:textId="77777777">
        <w:trPr>
          <w:trHeight w:val="576"/>
        </w:trPr>
        <w:tc>
          <w:tcPr>
            <w:tcW w:w="1418" w:type="dxa"/>
            <w:vAlign w:val="center"/>
          </w:tcPr>
          <w:p w14:paraId="2CC22D63"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8222" w:type="dxa"/>
            <w:shd w:val="clear" w:color="auto" w:fill="auto"/>
            <w:vAlign w:val="center"/>
          </w:tcPr>
          <w:p w14:paraId="30540A9A" w14:textId="77777777" w:rsidR="000C5154" w:rsidRDefault="00272F99">
            <w:pPr>
              <w:numPr>
                <w:ilvl w:val="0"/>
                <w:numId w:val="10"/>
              </w:numPr>
              <w:spacing w:after="0" w:line="240" w:lineRule="auto"/>
              <w:ind w:left="352" w:hanging="283"/>
              <w:jc w:val="both"/>
              <w:rPr>
                <w:rFonts w:eastAsia="Times New Roman" w:cstheme="minorHAnsi"/>
                <w:color w:val="000000"/>
                <w:sz w:val="20"/>
                <w:szCs w:val="20"/>
                <w:lang w:eastAsia="pl-PL"/>
              </w:rPr>
            </w:pPr>
            <w:r>
              <w:rPr>
                <w:rFonts w:eastAsia="Times New Roman" w:cstheme="minorHAnsi"/>
                <w:color w:val="000000"/>
                <w:sz w:val="20"/>
                <w:szCs w:val="20"/>
                <w:lang w:eastAsia="pl-PL"/>
              </w:rPr>
              <w:t>Wszystkie szafy serwerowe należy wyposażyć w następujące elementy: szyny do montażu podłogi,  płyty podłogi,  zestaw kół jezdnych, nóżki poziomujące oraz uszczelniające maskownice cokołu,  prowadnice powietrza,  koryto kablowe,  pionowe organizatory okablowania, łączniki szaf serwerowych, panele zaślepiające profili 19”.</w:t>
            </w:r>
          </w:p>
        </w:tc>
      </w:tr>
      <w:tr w:rsidR="000C5154" w14:paraId="544E91BC" w14:textId="77777777">
        <w:trPr>
          <w:trHeight w:val="576"/>
        </w:trPr>
        <w:tc>
          <w:tcPr>
            <w:tcW w:w="1418" w:type="dxa"/>
            <w:vAlign w:val="center"/>
          </w:tcPr>
          <w:p w14:paraId="409B79FE"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8222" w:type="dxa"/>
            <w:shd w:val="clear" w:color="auto" w:fill="auto"/>
            <w:vAlign w:val="center"/>
          </w:tcPr>
          <w:p w14:paraId="27A3DC7E" w14:textId="77777777" w:rsidR="000C5154" w:rsidRDefault="00272F99">
            <w:pPr>
              <w:numPr>
                <w:ilvl w:val="0"/>
                <w:numId w:val="10"/>
              </w:numPr>
              <w:spacing w:after="0" w:line="240" w:lineRule="auto"/>
              <w:ind w:left="352" w:hanging="283"/>
              <w:jc w:val="both"/>
              <w:rPr>
                <w:rFonts w:eastAsia="Times New Roman" w:cstheme="minorHAnsi"/>
                <w:color w:val="000000"/>
                <w:sz w:val="20"/>
                <w:szCs w:val="20"/>
                <w:lang w:eastAsia="pl-PL"/>
              </w:rPr>
            </w:pPr>
            <w:r>
              <w:rPr>
                <w:rFonts w:eastAsia="Times New Roman" w:cstheme="minorHAnsi"/>
                <w:color w:val="000000"/>
                <w:sz w:val="20"/>
                <w:szCs w:val="20"/>
                <w:lang w:eastAsia="pl-PL"/>
              </w:rPr>
              <w:t>Łączniki szaf serwerowych - łączniki szaf serwerowych należy zastosować w celu zapewnienia: stabilnego połączenia szaf serwerowych z jednostkami klimatyzacji rzędowej, w celu utworzenia stabilnego ciągu wsporczego dla zabudowy zimnego korytarza mocowana do łączników narożnych szaf serwerowych /szaf klimatyzacji rzędowej.</w:t>
            </w:r>
          </w:p>
        </w:tc>
      </w:tr>
      <w:tr w:rsidR="000C5154" w14:paraId="2E04AE76" w14:textId="77777777">
        <w:trPr>
          <w:trHeight w:val="576"/>
        </w:trPr>
        <w:tc>
          <w:tcPr>
            <w:tcW w:w="1418" w:type="dxa"/>
            <w:vAlign w:val="center"/>
          </w:tcPr>
          <w:p w14:paraId="6539A978"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w:t>
            </w:r>
          </w:p>
        </w:tc>
        <w:tc>
          <w:tcPr>
            <w:tcW w:w="8222" w:type="dxa"/>
            <w:shd w:val="clear" w:color="auto" w:fill="auto"/>
            <w:vAlign w:val="center"/>
          </w:tcPr>
          <w:p w14:paraId="70274811" w14:textId="77777777" w:rsidR="000C5154" w:rsidRDefault="00272F99">
            <w:pPr>
              <w:numPr>
                <w:ilvl w:val="0"/>
                <w:numId w:val="10"/>
              </w:numPr>
              <w:spacing w:after="0" w:line="240" w:lineRule="auto"/>
              <w:ind w:left="352" w:hanging="283"/>
              <w:jc w:val="both"/>
              <w:rPr>
                <w:rFonts w:eastAsia="Times New Roman" w:cstheme="minorHAnsi"/>
                <w:color w:val="000000"/>
                <w:sz w:val="20"/>
                <w:szCs w:val="20"/>
                <w:lang w:val="en-US" w:eastAsia="pl-PL"/>
              </w:rPr>
            </w:pPr>
            <w:r>
              <w:rPr>
                <w:rFonts w:eastAsia="Times New Roman" w:cstheme="minorHAnsi"/>
                <w:color w:val="000000"/>
                <w:sz w:val="20"/>
                <w:szCs w:val="20"/>
                <w:lang w:eastAsia="pl-PL"/>
              </w:rPr>
              <w:t xml:space="preserve">Panele zaślepiające należy zastosować w celu ograniczenia strat powietrza chłodzącego (należy ograniczyć jego ucieczkę poprzez zainstalowanie paneli zaślepiających montowanych do profili 19”), wypełniając nie wykorzystaną przestrzeń. W zależności od stopnia wypełnienia przestrzeni montażowej w szafach serwerowych należy wykorzystać odpowiednią kombinację paneli o różnych wielkościach. </w:t>
            </w:r>
            <w:r>
              <w:rPr>
                <w:rFonts w:eastAsia="Times New Roman" w:cstheme="minorHAnsi"/>
                <w:color w:val="000000"/>
                <w:sz w:val="20"/>
                <w:szCs w:val="20"/>
                <w:lang w:val="en-US" w:eastAsia="pl-PL"/>
              </w:rPr>
              <w:t xml:space="preserve">Należy zastosować panele mocowane beznarzędziowo. </w:t>
            </w:r>
          </w:p>
        </w:tc>
      </w:tr>
    </w:tbl>
    <w:p w14:paraId="04A5A921" w14:textId="77777777" w:rsidR="000C5154" w:rsidRDefault="000C5154">
      <w:pPr>
        <w:jc w:val="both"/>
        <w:rPr>
          <w:sz w:val="20"/>
          <w:szCs w:val="20"/>
        </w:rPr>
      </w:pPr>
    </w:p>
    <w:p w14:paraId="62561CAB" w14:textId="77777777" w:rsidR="00272F99" w:rsidRDefault="00272F99" w:rsidP="00272F99">
      <w:pPr>
        <w:pStyle w:val="NormalnyWeb"/>
      </w:pPr>
      <w:r>
        <w:t xml:space="preserve">Do serwerowni należy dostarczyć i uruchomić zestaw klimatyzatorów precyzyjnych rzędowych zabudowanych wraz z szafami rack w architekturze zimnego korytarza. Jednostki chłodzące powinny </w:t>
      </w:r>
      <w:r>
        <w:lastRenderedPageBreak/>
        <w:t>posiadać moc chłodniczą sumaryczną nie mniejszą niż 36 kW i powinny być przystosowane do pracy naprzemiennej, w technologii free cooling.</w:t>
      </w:r>
    </w:p>
    <w:p w14:paraId="1C96C97B" w14:textId="77777777" w:rsidR="00272F99" w:rsidRDefault="00272F99" w:rsidP="00272F99">
      <w:pPr>
        <w:pStyle w:val="NormalnyWeb"/>
      </w:pPr>
      <w:r>
        <w:t>Dostawca dostarczy projekt elektryczny przygotowany przez uprawnionego projektanta, a następnie wykona instalacje zasilania z następującymi założeniami:</w:t>
      </w:r>
    </w:p>
    <w:p w14:paraId="5FBC22BD" w14:textId="77777777" w:rsidR="00272F99" w:rsidRDefault="00272F99" w:rsidP="00272F99">
      <w:pPr>
        <w:pStyle w:val="NormalnyWeb"/>
      </w:pPr>
      <w:r>
        <w:rPr>
          <w:rFonts w:eastAsia="Times New Roman"/>
        </w:rPr>
        <w:t>• Budowa rozdzielnic RUPS oraz RA.</w:t>
      </w:r>
      <w:r>
        <w:rPr>
          <w:rFonts w:eastAsia="Times New Roman"/>
        </w:rPr>
        <w:br/>
        <w:t>• Wykonanie obwodów do klimatyzacji i UPSów.</w:t>
      </w:r>
      <w:r>
        <w:rPr>
          <w:rFonts w:eastAsia="Times New Roman"/>
        </w:rPr>
        <w:br/>
        <w:t>• Doprowadzenie zasilania do szaf serwerowych.</w:t>
      </w:r>
      <w:r>
        <w:rPr>
          <w:rFonts w:eastAsia="Times New Roman"/>
        </w:rPr>
        <w:br/>
        <w:t xml:space="preserve">• Dostarczenie oraz montaż 1 sztuki </w:t>
      </w:r>
      <w:r w:rsidR="0037116C">
        <w:rPr>
          <w:rFonts w:eastAsia="Times New Roman"/>
        </w:rPr>
        <w:t>UPSa</w:t>
      </w:r>
      <w:r>
        <w:rPr>
          <w:rFonts w:eastAsia="Times New Roman"/>
        </w:rPr>
        <w:t xml:space="preserve"> 40kVA z czasem podtrzymania przy 100% - 5min wraz z bypassem zewnętrznym.</w:t>
      </w:r>
      <w:r>
        <w:rPr>
          <w:rFonts w:eastAsia="Times New Roman"/>
        </w:rPr>
        <w:br/>
        <w:t>• Dostarczenie oraz montaż listw zasilających poziomych oraz pionowych.</w:t>
      </w:r>
      <w:r>
        <w:rPr>
          <w:rFonts w:eastAsia="Times New Roman"/>
        </w:rPr>
        <w:br/>
        <w:t xml:space="preserve">• Dostarczenie i montaż niezbędnego okablowania. </w:t>
      </w:r>
      <w:r>
        <w:rPr>
          <w:rFonts w:eastAsia="Times New Roman"/>
        </w:rPr>
        <w:br/>
        <w:t>• Wykonanie przewiertów i przebić.</w:t>
      </w:r>
      <w:r>
        <w:rPr>
          <w:rFonts w:eastAsia="Times New Roman"/>
        </w:rPr>
        <w:br/>
        <w:t>• Demontaż istniejących wyłączników/aparatów.</w:t>
      </w:r>
      <w:r>
        <w:rPr>
          <w:rFonts w:eastAsia="Times New Roman"/>
        </w:rPr>
        <w:br/>
        <w:t>• Montaż rozłączników bezpiecznikowych.</w:t>
      </w:r>
      <w:r>
        <w:rPr>
          <w:rFonts w:eastAsia="Times New Roman"/>
        </w:rPr>
        <w:br/>
        <w:t>• Wykonanie pomiarów elektrycznych oraz dokumentacji powykonawczej.</w:t>
      </w:r>
    </w:p>
    <w:p w14:paraId="4F8D8932" w14:textId="77777777" w:rsidR="000C5154" w:rsidRPr="0037116C" w:rsidRDefault="00272F99" w:rsidP="0037116C">
      <w:pPr>
        <w:pStyle w:val="NormalnyWeb"/>
      </w:pPr>
      <w:r>
        <w:t>System musi zapewnić ciągłość pracy na poziomie 99% w skali roku (do wykorzystania istniejący agregat).</w:t>
      </w:r>
      <w:r>
        <w:br/>
        <w:t>Sterowanie zasilaniem na poziomie sekcji.</w:t>
      </w:r>
      <w:r>
        <w:br/>
        <w:t>W pomieszczeniu rozdzielni elektrycznej należy posadowić UPS min. 40kW, podtrzymanie na co najmniej 5 minut pełnego obciążenia. Należy zaprojektować i wybudować system zasilania w taki sposób, żeby do każdej szafy dochodziły dwie linie: jedna zasilana poprzez UPS, druga bezpośrednio z sieci/agregatu. System klimatyzacji powinien być zasilany z sieci/agregatu, ale w rozdzielni elektrycznej powinien mieć odrębne pola.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8222"/>
      </w:tblGrid>
      <w:tr w:rsidR="000C5154" w14:paraId="47402366" w14:textId="77777777">
        <w:trPr>
          <w:trHeight w:val="443"/>
        </w:trPr>
        <w:tc>
          <w:tcPr>
            <w:tcW w:w="1276" w:type="dxa"/>
            <w:shd w:val="clear" w:color="auto" w:fill="000000" w:themeFill="text1"/>
            <w:vAlign w:val="center"/>
          </w:tcPr>
          <w:p w14:paraId="03D52985" w14:textId="77777777" w:rsidR="000C5154" w:rsidRDefault="00272F99">
            <w:pPr>
              <w:spacing w:after="0" w:line="240" w:lineRule="auto"/>
              <w:ind w:right="71"/>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LP</w:t>
            </w:r>
          </w:p>
        </w:tc>
        <w:tc>
          <w:tcPr>
            <w:tcW w:w="8222" w:type="dxa"/>
            <w:shd w:val="clear" w:color="auto" w:fill="000000" w:themeFill="text1"/>
            <w:vAlign w:val="center"/>
          </w:tcPr>
          <w:p w14:paraId="23A68B71" w14:textId="77777777" w:rsidR="000C5154" w:rsidRDefault="00272F99">
            <w:pPr>
              <w:spacing w:after="0" w:line="240" w:lineRule="auto"/>
              <w:ind w:right="1300"/>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Charakterystyka systemu zasilania redundantnego (wymagania minimalne)</w:t>
            </w:r>
          </w:p>
        </w:tc>
      </w:tr>
      <w:tr w:rsidR="000C5154" w14:paraId="5B421E21" w14:textId="77777777">
        <w:trPr>
          <w:trHeight w:val="358"/>
        </w:trPr>
        <w:tc>
          <w:tcPr>
            <w:tcW w:w="1276" w:type="dxa"/>
            <w:vAlign w:val="center"/>
          </w:tcPr>
          <w:p w14:paraId="029AE67C"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p>
          <w:p w14:paraId="0B88E224"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1D583050" w14:textId="77777777" w:rsidR="000C5154" w:rsidRDefault="00272F99">
            <w:pPr>
              <w:spacing w:after="0" w:line="276"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UPS System równoległy UPS </w:t>
            </w:r>
            <w:r w:rsidR="0037116C">
              <w:rPr>
                <w:rFonts w:eastAsia="Times New Roman" w:cstheme="minorHAnsi"/>
                <w:color w:val="000000"/>
                <w:sz w:val="20"/>
                <w:szCs w:val="20"/>
                <w:lang w:eastAsia="pl-PL"/>
              </w:rPr>
              <w:t>1</w:t>
            </w:r>
            <w:r>
              <w:rPr>
                <w:rFonts w:eastAsia="Times New Roman" w:cstheme="minorHAnsi"/>
                <w:color w:val="000000"/>
                <w:sz w:val="20"/>
                <w:szCs w:val="20"/>
                <w:lang w:eastAsia="pl-PL"/>
              </w:rPr>
              <w:t xml:space="preserve"> x 40 kVA</w:t>
            </w:r>
          </w:p>
        </w:tc>
      </w:tr>
      <w:tr w:rsidR="000C5154" w14:paraId="65785AF4" w14:textId="77777777">
        <w:trPr>
          <w:trHeight w:val="288"/>
        </w:trPr>
        <w:tc>
          <w:tcPr>
            <w:tcW w:w="1276" w:type="dxa"/>
            <w:vAlign w:val="center"/>
          </w:tcPr>
          <w:p w14:paraId="128AC7F9"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8222" w:type="dxa"/>
            <w:shd w:val="clear" w:color="auto" w:fill="auto"/>
            <w:vAlign w:val="center"/>
          </w:tcPr>
          <w:p w14:paraId="71264D82" w14:textId="77777777" w:rsidR="000C5154" w:rsidRDefault="00272F99">
            <w:pPr>
              <w:spacing w:after="0" w:line="276"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System musi zawierać m.in.:</w:t>
            </w:r>
          </w:p>
        </w:tc>
      </w:tr>
      <w:tr w:rsidR="000C5154" w14:paraId="181356B4" w14:textId="77777777">
        <w:trPr>
          <w:trHeight w:val="347"/>
        </w:trPr>
        <w:tc>
          <w:tcPr>
            <w:tcW w:w="1276" w:type="dxa"/>
            <w:vAlign w:val="center"/>
          </w:tcPr>
          <w:p w14:paraId="55461DAD"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3. </w:t>
            </w:r>
          </w:p>
        </w:tc>
        <w:tc>
          <w:tcPr>
            <w:tcW w:w="8222" w:type="dxa"/>
            <w:shd w:val="clear" w:color="auto" w:fill="auto"/>
            <w:vAlign w:val="center"/>
          </w:tcPr>
          <w:p w14:paraId="7DED6A48" w14:textId="77777777" w:rsidR="000C5154" w:rsidRDefault="00272F99">
            <w:pPr>
              <w:spacing w:after="0" w:line="276" w:lineRule="auto"/>
              <w:jc w:val="both"/>
              <w:rPr>
                <w:rFonts w:ascii="Calibri" w:eastAsia="Times New Roman" w:hAnsi="Calibri" w:cs="Calibri"/>
                <w:color w:val="000000"/>
                <w:sz w:val="20"/>
                <w:szCs w:val="20"/>
                <w:lang w:eastAsia="pl-PL"/>
              </w:rPr>
            </w:pPr>
            <w:r>
              <w:rPr>
                <w:rFonts w:ascii="Calibri" w:hAnsi="Calibri" w:cs="Calibri"/>
                <w:sz w:val="20"/>
                <w:szCs w:val="20"/>
              </w:rPr>
              <w:t>Dostawa, podłączenie UPS  i uruchomienie UPS</w:t>
            </w:r>
          </w:p>
        </w:tc>
      </w:tr>
      <w:tr w:rsidR="000C5154" w14:paraId="57733F45" w14:textId="77777777">
        <w:trPr>
          <w:trHeight w:val="370"/>
        </w:trPr>
        <w:tc>
          <w:tcPr>
            <w:tcW w:w="1276" w:type="dxa"/>
            <w:vAlign w:val="center"/>
          </w:tcPr>
          <w:p w14:paraId="38F1E553"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8222" w:type="dxa"/>
            <w:shd w:val="clear" w:color="auto" w:fill="auto"/>
            <w:vAlign w:val="center"/>
          </w:tcPr>
          <w:p w14:paraId="32F761E4" w14:textId="77777777" w:rsidR="000C5154" w:rsidRDefault="00272F99">
            <w:pPr>
              <w:spacing w:after="0"/>
              <w:rPr>
                <w:rFonts w:ascii="Calibri" w:hAnsi="Calibri" w:cs="Calibri"/>
                <w:sz w:val="20"/>
                <w:szCs w:val="20"/>
              </w:rPr>
            </w:pPr>
            <w:r>
              <w:rPr>
                <w:rFonts w:ascii="Calibri" w:hAnsi="Calibri" w:cs="Calibri"/>
                <w:sz w:val="20"/>
                <w:szCs w:val="20"/>
              </w:rPr>
              <w:t>Modyfikacja istniejącego układu SZR  (aby umożliwić podłączenie szafy RA2)</w:t>
            </w:r>
          </w:p>
        </w:tc>
      </w:tr>
      <w:tr w:rsidR="000C5154" w14:paraId="51221587" w14:textId="77777777">
        <w:trPr>
          <w:trHeight w:val="119"/>
        </w:trPr>
        <w:tc>
          <w:tcPr>
            <w:tcW w:w="1276" w:type="dxa"/>
            <w:tcBorders>
              <w:top w:val="single" w:sz="4" w:space="0" w:color="auto"/>
              <w:left w:val="single" w:sz="4" w:space="0" w:color="auto"/>
              <w:bottom w:val="single" w:sz="4" w:space="0" w:color="auto"/>
              <w:right w:val="single" w:sz="4" w:space="0" w:color="auto"/>
            </w:tcBorders>
            <w:vAlign w:val="center"/>
          </w:tcPr>
          <w:p w14:paraId="7B4F12EE"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23961EA3" w14:textId="77777777" w:rsidR="000C5154" w:rsidRDefault="00272F99">
            <w:pPr>
              <w:spacing w:after="0"/>
              <w:rPr>
                <w:sz w:val="20"/>
                <w:szCs w:val="20"/>
              </w:rPr>
            </w:pPr>
            <w:r>
              <w:rPr>
                <w:sz w:val="20"/>
                <w:szCs w:val="20"/>
              </w:rPr>
              <w:t>Wykonanie Rozdzielni RA-2 wraz z materiałami</w:t>
            </w:r>
          </w:p>
        </w:tc>
      </w:tr>
      <w:tr w:rsidR="000C5154" w14:paraId="5DFAAD34" w14:textId="77777777">
        <w:trPr>
          <w:trHeight w:val="344"/>
        </w:trPr>
        <w:tc>
          <w:tcPr>
            <w:tcW w:w="1276" w:type="dxa"/>
            <w:tcBorders>
              <w:top w:val="single" w:sz="4" w:space="0" w:color="auto"/>
              <w:left w:val="single" w:sz="4" w:space="0" w:color="auto"/>
              <w:bottom w:val="single" w:sz="4" w:space="0" w:color="auto"/>
              <w:right w:val="single" w:sz="4" w:space="0" w:color="auto"/>
            </w:tcBorders>
            <w:vAlign w:val="center"/>
          </w:tcPr>
          <w:p w14:paraId="23A0AC5E"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66016132" w14:textId="77777777" w:rsidR="000C5154" w:rsidRDefault="00272F99">
            <w:pPr>
              <w:spacing w:after="0" w:line="256" w:lineRule="auto"/>
              <w:rPr>
                <w:rFonts w:ascii="Calibri" w:hAnsi="Calibri" w:cs="Calibri"/>
                <w:sz w:val="20"/>
                <w:szCs w:val="20"/>
              </w:rPr>
            </w:pPr>
            <w:r>
              <w:rPr>
                <w:rFonts w:ascii="Calibri" w:hAnsi="Calibri" w:cs="Calibri"/>
                <w:sz w:val="20"/>
                <w:szCs w:val="20"/>
              </w:rPr>
              <w:t>Wykonanie Rozdzielni RUPS-2 wraz z materiałami</w:t>
            </w:r>
          </w:p>
        </w:tc>
      </w:tr>
      <w:tr w:rsidR="000C5154" w14:paraId="75971E1C" w14:textId="77777777">
        <w:trPr>
          <w:trHeight w:val="278"/>
        </w:trPr>
        <w:tc>
          <w:tcPr>
            <w:tcW w:w="1276" w:type="dxa"/>
            <w:tcBorders>
              <w:top w:val="single" w:sz="4" w:space="0" w:color="auto"/>
              <w:left w:val="single" w:sz="4" w:space="0" w:color="auto"/>
              <w:bottom w:val="single" w:sz="4" w:space="0" w:color="auto"/>
              <w:right w:val="single" w:sz="4" w:space="0" w:color="auto"/>
            </w:tcBorders>
            <w:vAlign w:val="center"/>
          </w:tcPr>
          <w:p w14:paraId="74D38F43"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32BE257" w14:textId="77777777" w:rsidR="000C5154" w:rsidRDefault="00272F99">
            <w:pPr>
              <w:tabs>
                <w:tab w:val="left" w:pos="1065"/>
              </w:tabs>
              <w:spacing w:after="0" w:line="256" w:lineRule="auto"/>
              <w:rPr>
                <w:rFonts w:ascii="Calibri" w:hAnsi="Calibri" w:cs="Calibri"/>
                <w:sz w:val="20"/>
                <w:szCs w:val="20"/>
              </w:rPr>
            </w:pPr>
            <w:r>
              <w:rPr>
                <w:rFonts w:ascii="Calibri" w:hAnsi="Calibri" w:cs="Calibri"/>
                <w:sz w:val="20"/>
                <w:szCs w:val="20"/>
              </w:rPr>
              <w:t>Wykonanie Rozdzielni Klimatyzacji  RKLIM wraz z materiałami</w:t>
            </w:r>
          </w:p>
        </w:tc>
      </w:tr>
      <w:tr w:rsidR="000C5154" w14:paraId="615920FE" w14:textId="77777777">
        <w:trPr>
          <w:trHeight w:val="249"/>
        </w:trPr>
        <w:tc>
          <w:tcPr>
            <w:tcW w:w="1276" w:type="dxa"/>
            <w:tcBorders>
              <w:top w:val="single" w:sz="4" w:space="0" w:color="auto"/>
              <w:left w:val="single" w:sz="4" w:space="0" w:color="auto"/>
              <w:bottom w:val="single" w:sz="4" w:space="0" w:color="auto"/>
              <w:right w:val="single" w:sz="4" w:space="0" w:color="auto"/>
            </w:tcBorders>
            <w:vAlign w:val="center"/>
          </w:tcPr>
          <w:p w14:paraId="416B17C6"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47BEDA8" w14:textId="77777777" w:rsidR="000C5154" w:rsidRDefault="00272F99">
            <w:pPr>
              <w:tabs>
                <w:tab w:val="left" w:pos="1065"/>
              </w:tabs>
              <w:spacing w:after="0" w:line="256" w:lineRule="auto"/>
              <w:rPr>
                <w:sz w:val="20"/>
                <w:szCs w:val="20"/>
              </w:rPr>
            </w:pPr>
            <w:r>
              <w:rPr>
                <w:sz w:val="20"/>
                <w:szCs w:val="20"/>
              </w:rPr>
              <w:t xml:space="preserve">Wykonanie  instalacji Elektrycznej </w:t>
            </w:r>
            <w:r>
              <w:rPr>
                <w:rFonts w:cstheme="minorHAnsi"/>
                <w:sz w:val="20"/>
                <w:szCs w:val="20"/>
              </w:rPr>
              <w:t>wraz z materiałami</w:t>
            </w:r>
          </w:p>
        </w:tc>
      </w:tr>
    </w:tbl>
    <w:p w14:paraId="33539DBF" w14:textId="77777777" w:rsidR="000C5154" w:rsidRDefault="000C5154">
      <w:pPr>
        <w:jc w:val="both"/>
        <w:rPr>
          <w:rFonts w:cstheme="minorHAnsi"/>
        </w:rPr>
      </w:pPr>
    </w:p>
    <w:p w14:paraId="29D76A53" w14:textId="77777777" w:rsidR="000C5154" w:rsidRDefault="00272F99">
      <w:pPr>
        <w:rPr>
          <w:b/>
          <w:bCs/>
        </w:rPr>
      </w:pPr>
      <w:r>
        <w:rPr>
          <w:b/>
          <w:bCs/>
        </w:rPr>
        <w:t xml:space="preserve">Wykonanie okablowania strukturalnego LAN i SAN </w:t>
      </w:r>
    </w:p>
    <w:p w14:paraId="69447AC6" w14:textId="77777777" w:rsidR="000D66BD" w:rsidRDefault="00272F99">
      <w:r>
        <w:t xml:space="preserve">- sieć LAN -  minimum </w:t>
      </w:r>
      <w:r w:rsidR="0037116C">
        <w:t>4</w:t>
      </w:r>
      <w:r>
        <w:t>00 m,</w:t>
      </w:r>
    </w:p>
    <w:p w14:paraId="2CB6AB4B" w14:textId="0081D387" w:rsidR="0037116C" w:rsidRDefault="00272F99">
      <w:r>
        <w:t xml:space="preserve">- sieć SAN – minimum </w:t>
      </w:r>
      <w:r w:rsidR="0037116C">
        <w:t>4</w:t>
      </w:r>
      <w:r>
        <w:t>00 m.</w:t>
      </w:r>
    </w:p>
    <w:p w14:paraId="76D6260C" w14:textId="77777777" w:rsidR="0037116C" w:rsidRDefault="0037116C" w:rsidP="0037116C">
      <w:pPr>
        <w:pStyle w:val="NormalnyWeb"/>
      </w:pPr>
      <w:r>
        <w:t>Wszystkie połączenia miedziane muszą być wykonane w technologii najmniej kat.6A (EA).</w:t>
      </w:r>
      <w:r>
        <w:br/>
        <w:t>Połączenia światłowodowe wielomodowe min. OM4 jednomodowe min OS2.</w:t>
      </w:r>
      <w:r>
        <w:br/>
        <w:t>Wykonawca ba własny koszt wykona niezbędne trasy kablowe zarówno do połączeń w serwerowni jak i dla podłączeń klimatyzacji.</w:t>
      </w:r>
    </w:p>
    <w:p w14:paraId="107E9758" w14:textId="77777777" w:rsidR="0037116C" w:rsidRDefault="0037116C" w:rsidP="0037116C">
      <w:pPr>
        <w:pStyle w:val="NormalnyWeb"/>
      </w:pPr>
      <w:r>
        <w:rPr>
          <w:rFonts w:eastAsia="Times New Roman"/>
        </w:rPr>
        <w:t>Prace instalacyjne:</w:t>
      </w:r>
      <w:r>
        <w:rPr>
          <w:rFonts w:eastAsia="Times New Roman"/>
        </w:rPr>
        <w:br/>
        <w:t>• Ułożenie linii światłowodowych między starą a nową serwerownią</w:t>
      </w:r>
      <w:r>
        <w:rPr>
          <w:rFonts w:eastAsia="Times New Roman"/>
        </w:rPr>
        <w:br/>
        <w:t>• Ułożenie linii miedzianych między starą a nową serwerownią</w:t>
      </w:r>
      <w:r>
        <w:rPr>
          <w:rFonts w:eastAsia="Times New Roman"/>
        </w:rPr>
        <w:br/>
      </w:r>
      <w:r>
        <w:rPr>
          <w:rFonts w:eastAsia="Times New Roman"/>
        </w:rPr>
        <w:lastRenderedPageBreak/>
        <w:t>• Montaż korespondencji między szafami</w:t>
      </w:r>
      <w:r>
        <w:rPr>
          <w:rFonts w:eastAsia="Times New Roman"/>
        </w:rPr>
        <w:br/>
        <w:t>• Montaż koryt kablowych</w:t>
      </w:r>
      <w:r>
        <w:rPr>
          <w:rFonts w:eastAsia="Times New Roman"/>
        </w:rPr>
        <w:br/>
        <w:t>• Montaż kiosku serwerowego</w:t>
      </w:r>
      <w:r>
        <w:rPr>
          <w:rFonts w:eastAsia="Times New Roman"/>
        </w:rPr>
        <w:br/>
        <w:t>• Dokumentacja powykonawcza</w:t>
      </w:r>
    </w:p>
    <w:p w14:paraId="6380BD8B" w14:textId="3B362974" w:rsidR="000C5154" w:rsidRDefault="00272F99">
      <w:pPr>
        <w:jc w:val="both"/>
        <w:rPr>
          <w:rFonts w:cstheme="minorHAnsi"/>
          <w:b/>
          <w:i/>
          <w:color w:val="FF0000"/>
        </w:rPr>
      </w:pPr>
      <w:r>
        <w:rPr>
          <w:rFonts w:cstheme="minorHAnsi"/>
          <w:b/>
          <w:i/>
          <w:color w:val="FF0000"/>
        </w:rPr>
        <w:t xml:space="preserve">Przed złożeniem oferty, Zamawiający zachęca do odbycia przez Oferenta wizji lokalnej. Jest to możliwe w dniu </w:t>
      </w:r>
      <w:r w:rsidR="009F307C">
        <w:rPr>
          <w:rFonts w:cstheme="minorHAnsi"/>
          <w:b/>
          <w:i/>
          <w:color w:val="FF0000"/>
        </w:rPr>
        <w:t>12</w:t>
      </w:r>
      <w:r>
        <w:rPr>
          <w:rFonts w:cstheme="minorHAnsi"/>
          <w:b/>
          <w:i/>
          <w:color w:val="FF0000"/>
        </w:rPr>
        <w:t>.0</w:t>
      </w:r>
      <w:r w:rsidR="009F307C">
        <w:rPr>
          <w:rFonts w:cstheme="minorHAnsi"/>
          <w:b/>
          <w:i/>
          <w:color w:val="FF0000"/>
        </w:rPr>
        <w:t>7</w:t>
      </w:r>
      <w:r>
        <w:rPr>
          <w:rFonts w:cstheme="minorHAnsi"/>
          <w:b/>
          <w:i/>
          <w:color w:val="FF0000"/>
        </w:rPr>
        <w:t xml:space="preserve">.2022 r. w godzinach od 8:00 - 16:00 po uprzedniej informacji o przybyciu. Osobą odpowiedzialną ze strony zamawiającego jest Pan Zygmunt Korban, nr tel. 504268065, mail: zygmunt.korban@zetorzeszow.pl.   </w:t>
      </w:r>
    </w:p>
    <w:p w14:paraId="5CF46EA3" w14:textId="77777777" w:rsidR="000C5154" w:rsidRDefault="00272F99">
      <w:pPr>
        <w:jc w:val="both"/>
        <w:rPr>
          <w:rFonts w:cstheme="minorHAnsi"/>
        </w:rPr>
      </w:pPr>
      <w:r>
        <w:rPr>
          <w:rFonts w:cstheme="minorHAnsi"/>
        </w:rPr>
        <w:t xml:space="preserve">Prace elektryczne należy zaplanować oraz wykonać w sposób zapewniający ciągłość działania istniejącej serwerowni zamawiającego. Każda rozpoczęta godzina przestoju serwerowni spowodowana pracami elektrycznym przez wykonawcę, skutkować będzie naliczeniem kary dla wykonawcy </w:t>
      </w:r>
      <w:r>
        <w:rPr>
          <w:rFonts w:cstheme="minorHAnsi"/>
        </w:rPr>
        <w:br/>
        <w:t xml:space="preserve">w wysokości </w:t>
      </w:r>
      <w:r>
        <w:rPr>
          <w:rFonts w:cstheme="minorHAnsi"/>
          <w:u w:val="single"/>
        </w:rPr>
        <w:t>10 000 zł</w:t>
      </w:r>
      <w:r>
        <w:rPr>
          <w:rFonts w:cstheme="minorHAnsi"/>
        </w:rPr>
        <w:t xml:space="preserve"> netto/godzinę naliczaną do czasu przywrócenie pełnej funkcjonalności wszystkich systemów uruchomionych w serwerowni zamawiającego.</w:t>
      </w:r>
    </w:p>
    <w:p w14:paraId="284547B2" w14:textId="77777777" w:rsidR="000C5154" w:rsidRDefault="00272F99">
      <w:pPr>
        <w:jc w:val="both"/>
        <w:rPr>
          <w:rFonts w:cstheme="minorHAnsi"/>
        </w:rPr>
      </w:pPr>
      <w:r>
        <w:rPr>
          <w:rFonts w:cstheme="minorHAnsi"/>
        </w:rPr>
        <w:t>Należy zastosować urządzania do odprowadzenia dużych mocy cieplnych z szaf serwerowych, na zasadzie „front to back”. Regulacja temperatury wdmuchiwanego zimnego powietrza będzie odbywała się poprzez stałe wyrównanie temperatury rzeczywistej z ustawioną temperaturą zadaną. Dostoswane temperatury nawiewanego powietrza ma odbywać się poprzez: zmienną prędkość sprężarki, zmienną prędkość obrotową wentylatorów i odpowiednią regulację. W szafach serwerowych należy zabezpieczyć odpowiednie strefy i kierunek prowadzenia powietrza (za pomocą odpowiednich ścian bocznych, blach dachowych, paneli zaślepiających, przepustów kablowych, innych elementów systemowych. Elementem zabezpieczającym mieszanie się zimnego i gorącego powietrza będzie zabudowa zimnego korytarza (jako element kompletnego systemu szaf serwerowych, klimatyzacji, zabudowy, systemu zarządzania).</w:t>
      </w:r>
    </w:p>
    <w:p w14:paraId="04DC4166" w14:textId="77777777" w:rsidR="000C5154" w:rsidRDefault="00272F99">
      <w:pPr>
        <w:jc w:val="both"/>
        <w:rPr>
          <w:rFonts w:cstheme="minorHAnsi"/>
        </w:rPr>
      </w:pPr>
      <w:r>
        <w:rPr>
          <w:rFonts w:cstheme="minorHAnsi"/>
        </w:rPr>
        <w:t>- w ofercie należy podać nazwę producenta, typ, model, oraz numer katalogowy oferowanego sprzętu umożliwiający jednoznaczną identyfikację oferowanej konfiguracji.</w:t>
      </w:r>
    </w:p>
    <w:p w14:paraId="10C58F58" w14:textId="77777777" w:rsidR="000C5154" w:rsidRDefault="00272F99">
      <w:pPr>
        <w:jc w:val="both"/>
        <w:rPr>
          <w:rFonts w:cstheme="minorHAnsi"/>
        </w:rPr>
      </w:pPr>
      <w:r>
        <w:rPr>
          <w:rFonts w:cstheme="minorHAnsi"/>
        </w:rPr>
        <w:t>- W ofercie należy wskazać okres udzielonej gwarancji.</w:t>
      </w:r>
    </w:p>
    <w:p w14:paraId="0618D9AC" w14:textId="77777777" w:rsidR="000C5154" w:rsidRDefault="00272F99">
      <w:pPr>
        <w:jc w:val="both"/>
        <w:rPr>
          <w:rFonts w:cstheme="minorHAnsi"/>
        </w:rPr>
      </w:pPr>
      <w:r>
        <w:rPr>
          <w:rFonts w:cstheme="minorHAnsi"/>
        </w:rPr>
        <w:t>- Miejsce dostawy i montażu: ZETO-RZESZÓW Sp. z o.o. ul. Rejtana 55, 35-326 Rzeszów</w:t>
      </w:r>
    </w:p>
    <w:p w14:paraId="02633F87" w14:textId="77777777" w:rsidR="000C5154" w:rsidRDefault="00272F99">
      <w:pPr>
        <w:jc w:val="both"/>
        <w:rPr>
          <w:rFonts w:cstheme="minorHAnsi"/>
        </w:rPr>
      </w:pPr>
      <w:r>
        <w:rPr>
          <w:rFonts w:cstheme="minorHAnsi"/>
        </w:rPr>
        <w:t>- Dostarczony sprzęt oraz urządzenia muszą być fabrycznie nowe i muszą pochodzić z autoryzowanego kanału dystrybucji producenta przeznaczonego na teren Unii Europejskiej.</w:t>
      </w:r>
    </w:p>
    <w:p w14:paraId="3488DFAE" w14:textId="77777777" w:rsidR="000C5154" w:rsidRDefault="00272F99">
      <w:pPr>
        <w:jc w:val="both"/>
        <w:rPr>
          <w:rFonts w:cstheme="minorHAnsi"/>
        </w:rPr>
      </w:pPr>
      <w:r>
        <w:rPr>
          <w:rFonts w:cstheme="minorHAnsi"/>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p w14:paraId="01F9F48D" w14:textId="77777777" w:rsidR="000C5154" w:rsidRDefault="00272F99">
      <w:pPr>
        <w:adjustRightInd w:val="0"/>
        <w:jc w:val="both"/>
        <w:rPr>
          <w:rFonts w:cstheme="minorHAnsi"/>
        </w:rPr>
      </w:pPr>
      <w:r>
        <w:rPr>
          <w:rFonts w:cstheme="minorHAnsi"/>
        </w:rPr>
        <w:t xml:space="preserve">Tabelaryczne zestawienie minimalnych parametrów technicznych dla szafy: </w:t>
      </w:r>
      <w:r>
        <w:rPr>
          <w:rFonts w:cstheme="minorHAnsi"/>
          <w:b/>
        </w:rPr>
        <w:t>42Ux800x1200mm</w:t>
      </w:r>
    </w:p>
    <w:tbl>
      <w:tblPr>
        <w:tblStyle w:val="Tabela-Siatka"/>
        <w:tblW w:w="4842" w:type="pct"/>
        <w:jc w:val="center"/>
        <w:tblLook w:val="04A0" w:firstRow="1" w:lastRow="0" w:firstColumn="1" w:lastColumn="0" w:noHBand="0" w:noVBand="1"/>
      </w:tblPr>
      <w:tblGrid>
        <w:gridCol w:w="1495"/>
        <w:gridCol w:w="7281"/>
      </w:tblGrid>
      <w:tr w:rsidR="000C5154" w14:paraId="1EA3F389" w14:textId="77777777">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6D2783A3" w14:textId="77777777" w:rsidR="000C5154" w:rsidRDefault="00272F99">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Wymiary</w:t>
            </w:r>
          </w:p>
        </w:tc>
        <w:tc>
          <w:tcPr>
            <w:tcW w:w="4148" w:type="pct"/>
            <w:tcBorders>
              <w:top w:val="single" w:sz="4" w:space="0" w:color="auto"/>
              <w:left w:val="single" w:sz="4" w:space="0" w:color="auto"/>
              <w:bottom w:val="single" w:sz="4" w:space="0" w:color="auto"/>
              <w:right w:val="single" w:sz="4" w:space="0" w:color="auto"/>
            </w:tcBorders>
            <w:vAlign w:val="center"/>
          </w:tcPr>
          <w:p w14:paraId="1FF1E9D2" w14:textId="77777777" w:rsidR="000C5154" w:rsidRDefault="00272F99">
            <w:pPr>
              <w:adjustRightInd w:val="0"/>
              <w:spacing w:after="0" w:line="240" w:lineRule="auto"/>
              <w:jc w:val="both"/>
              <w:rPr>
                <w:rFonts w:eastAsia="Times New Roman" w:cstheme="minorHAnsi"/>
                <w:sz w:val="20"/>
                <w:szCs w:val="20"/>
                <w:lang w:eastAsia="zh-CN"/>
              </w:rPr>
            </w:pPr>
            <w:r>
              <w:rPr>
                <w:rFonts w:eastAsia="Times New Roman" w:cstheme="minorHAnsi"/>
                <w:sz w:val="20"/>
                <w:szCs w:val="20"/>
                <w:lang w:eastAsia="zh-CN"/>
              </w:rPr>
              <w:t>42Ux800x1200mm</w:t>
            </w:r>
          </w:p>
        </w:tc>
      </w:tr>
      <w:tr w:rsidR="000C5154" w14:paraId="2656CD84" w14:textId="77777777">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12C284DF" w14:textId="77777777" w:rsidR="000C5154" w:rsidRDefault="00272F99">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Nośność</w:t>
            </w:r>
          </w:p>
        </w:tc>
        <w:tc>
          <w:tcPr>
            <w:tcW w:w="4148" w:type="pct"/>
            <w:tcBorders>
              <w:top w:val="single" w:sz="4" w:space="0" w:color="auto"/>
              <w:left w:val="single" w:sz="4" w:space="0" w:color="auto"/>
              <w:bottom w:val="single" w:sz="4" w:space="0" w:color="auto"/>
              <w:right w:val="single" w:sz="4" w:space="0" w:color="auto"/>
            </w:tcBorders>
            <w:vAlign w:val="center"/>
          </w:tcPr>
          <w:p w14:paraId="4B701808" w14:textId="77777777" w:rsidR="000C5154" w:rsidRDefault="00272F99">
            <w:pPr>
              <w:adjustRightInd w:val="0"/>
              <w:spacing w:after="0" w:line="240" w:lineRule="auto"/>
              <w:jc w:val="both"/>
              <w:rPr>
                <w:rFonts w:eastAsia="Times New Roman" w:cstheme="minorHAnsi"/>
                <w:sz w:val="20"/>
                <w:szCs w:val="20"/>
                <w:lang w:eastAsia="zh-CN"/>
              </w:rPr>
            </w:pPr>
            <w:r>
              <w:rPr>
                <w:rFonts w:eastAsia="Times New Roman" w:cstheme="minorHAnsi"/>
                <w:sz w:val="20"/>
                <w:szCs w:val="20"/>
                <w:lang w:eastAsia="zh-CN"/>
              </w:rPr>
              <w:t>1500kg</w:t>
            </w:r>
          </w:p>
        </w:tc>
      </w:tr>
      <w:tr w:rsidR="000C5154" w14:paraId="7EE1F333" w14:textId="77777777">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6B16F5ED" w14:textId="77777777" w:rsidR="000C5154" w:rsidRDefault="00272F99">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Rodzaj drzwi</w:t>
            </w:r>
          </w:p>
        </w:tc>
        <w:tc>
          <w:tcPr>
            <w:tcW w:w="4148" w:type="pct"/>
            <w:tcBorders>
              <w:top w:val="single" w:sz="4" w:space="0" w:color="auto"/>
              <w:left w:val="single" w:sz="4" w:space="0" w:color="auto"/>
              <w:bottom w:val="single" w:sz="4" w:space="0" w:color="auto"/>
              <w:right w:val="single" w:sz="4" w:space="0" w:color="auto"/>
            </w:tcBorders>
            <w:vAlign w:val="center"/>
          </w:tcPr>
          <w:p w14:paraId="6AE56F0B" w14:textId="77777777" w:rsidR="000C5154" w:rsidRDefault="00272F99">
            <w:pPr>
              <w:adjustRightInd w:val="0"/>
              <w:spacing w:after="0" w:line="240" w:lineRule="auto"/>
              <w:jc w:val="both"/>
              <w:rPr>
                <w:rFonts w:eastAsia="Times New Roman" w:cstheme="minorHAnsi"/>
                <w:sz w:val="20"/>
                <w:szCs w:val="20"/>
                <w:lang w:eastAsia="zh-CN"/>
              </w:rPr>
            </w:pPr>
            <w:r>
              <w:rPr>
                <w:rFonts w:eastAsia="Times New Roman" w:cstheme="minorHAnsi"/>
                <w:sz w:val="20"/>
                <w:szCs w:val="20"/>
                <w:lang w:eastAsia="zh-CN"/>
              </w:rPr>
              <w:t>Perforacja 82% - drzwi przednie jednoskrzydłowe i tylne dwuskrzydłowe</w:t>
            </w:r>
          </w:p>
        </w:tc>
      </w:tr>
      <w:tr w:rsidR="000C5154" w14:paraId="0AC02B24" w14:textId="77777777">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3D3BF59F" w14:textId="77777777" w:rsidR="000C5154" w:rsidRDefault="00272F99">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Kąt otwarcia drzwi</w:t>
            </w:r>
          </w:p>
        </w:tc>
        <w:tc>
          <w:tcPr>
            <w:tcW w:w="4148" w:type="pct"/>
            <w:tcBorders>
              <w:top w:val="single" w:sz="4" w:space="0" w:color="auto"/>
              <w:left w:val="single" w:sz="4" w:space="0" w:color="auto"/>
              <w:bottom w:val="single" w:sz="4" w:space="0" w:color="auto"/>
              <w:right w:val="single" w:sz="4" w:space="0" w:color="auto"/>
            </w:tcBorders>
            <w:vAlign w:val="center"/>
          </w:tcPr>
          <w:p w14:paraId="404AA59C" w14:textId="77777777" w:rsidR="000C5154" w:rsidRDefault="00272F99">
            <w:pPr>
              <w:adjustRightInd w:val="0"/>
              <w:spacing w:after="0" w:line="240" w:lineRule="auto"/>
              <w:jc w:val="both"/>
              <w:rPr>
                <w:rFonts w:eastAsia="Times New Roman" w:cstheme="minorHAnsi"/>
                <w:sz w:val="20"/>
                <w:szCs w:val="20"/>
                <w:lang w:eastAsia="zh-CN"/>
              </w:rPr>
            </w:pPr>
            <w:r>
              <w:rPr>
                <w:rFonts w:eastAsia="Times New Roman" w:cstheme="minorHAnsi"/>
                <w:sz w:val="20"/>
                <w:szCs w:val="20"/>
                <w:lang w:eastAsia="zh-CN"/>
              </w:rPr>
              <w:t>270</w:t>
            </w:r>
            <w:r>
              <w:rPr>
                <w:rFonts w:eastAsia="Times New Roman" w:cstheme="minorHAnsi"/>
                <w:sz w:val="20"/>
                <w:szCs w:val="20"/>
                <w:vertAlign w:val="superscript"/>
                <w:lang w:eastAsia="zh-CN"/>
              </w:rPr>
              <w:t>o</w:t>
            </w:r>
            <w:r>
              <w:rPr>
                <w:rFonts w:eastAsia="Times New Roman" w:cstheme="minorHAnsi"/>
                <w:sz w:val="20"/>
                <w:szCs w:val="20"/>
                <w:lang w:eastAsia="zh-CN"/>
              </w:rPr>
              <w:t xml:space="preserve"> zarówno dla jedno i dwuskrzydłowych</w:t>
            </w:r>
          </w:p>
        </w:tc>
      </w:tr>
      <w:tr w:rsidR="000C5154" w14:paraId="1E67DC26" w14:textId="77777777">
        <w:trPr>
          <w:trHeight w:val="456"/>
          <w:jc w:val="center"/>
        </w:trPr>
        <w:tc>
          <w:tcPr>
            <w:tcW w:w="852" w:type="pct"/>
            <w:tcBorders>
              <w:top w:val="single" w:sz="4" w:space="0" w:color="auto"/>
              <w:left w:val="single" w:sz="4" w:space="0" w:color="auto"/>
              <w:bottom w:val="single" w:sz="4" w:space="0" w:color="auto"/>
              <w:right w:val="single" w:sz="4" w:space="0" w:color="auto"/>
            </w:tcBorders>
            <w:vAlign w:val="center"/>
          </w:tcPr>
          <w:p w14:paraId="0943B2E9" w14:textId="77777777" w:rsidR="000C5154" w:rsidRDefault="00272F99">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Podstawa</w:t>
            </w:r>
          </w:p>
        </w:tc>
        <w:tc>
          <w:tcPr>
            <w:tcW w:w="4148" w:type="pct"/>
            <w:tcBorders>
              <w:top w:val="single" w:sz="4" w:space="0" w:color="auto"/>
              <w:left w:val="single" w:sz="4" w:space="0" w:color="auto"/>
              <w:bottom w:val="single" w:sz="4" w:space="0" w:color="auto"/>
              <w:right w:val="single" w:sz="4" w:space="0" w:color="auto"/>
            </w:tcBorders>
            <w:vAlign w:val="center"/>
          </w:tcPr>
          <w:p w14:paraId="05335C48" w14:textId="77777777" w:rsidR="000C5154" w:rsidRDefault="00272F99">
            <w:pPr>
              <w:adjustRightInd w:val="0"/>
              <w:spacing w:after="0" w:line="240" w:lineRule="auto"/>
              <w:jc w:val="both"/>
              <w:rPr>
                <w:rFonts w:eastAsia="Times New Roman" w:cstheme="minorHAnsi"/>
                <w:sz w:val="20"/>
                <w:szCs w:val="20"/>
                <w:lang w:eastAsia="zh-CN"/>
              </w:rPr>
            </w:pPr>
            <w:r>
              <w:rPr>
                <w:rFonts w:eastAsia="Times New Roman" w:cstheme="minorHAnsi"/>
                <w:sz w:val="20"/>
                <w:szCs w:val="20"/>
                <w:lang w:eastAsia="zh-CN"/>
              </w:rPr>
              <w:t>Zestaw kół transportowych i stopek poziomujących</w:t>
            </w:r>
          </w:p>
        </w:tc>
      </w:tr>
      <w:tr w:rsidR="000C5154" w14:paraId="7398F743" w14:textId="77777777">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117554CE" w14:textId="77777777" w:rsidR="000C5154" w:rsidRDefault="00272F99">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Belki nośne 19”</w:t>
            </w:r>
          </w:p>
        </w:tc>
        <w:tc>
          <w:tcPr>
            <w:tcW w:w="4148" w:type="pct"/>
            <w:tcBorders>
              <w:top w:val="single" w:sz="4" w:space="0" w:color="auto"/>
              <w:left w:val="single" w:sz="4" w:space="0" w:color="auto"/>
              <w:bottom w:val="single" w:sz="4" w:space="0" w:color="auto"/>
              <w:right w:val="single" w:sz="4" w:space="0" w:color="auto"/>
            </w:tcBorders>
            <w:vAlign w:val="center"/>
          </w:tcPr>
          <w:p w14:paraId="5D4322C0" w14:textId="77777777" w:rsidR="000C5154" w:rsidRDefault="00272F99">
            <w:pPr>
              <w:adjustRightInd w:val="0"/>
              <w:spacing w:after="0" w:line="240" w:lineRule="auto"/>
              <w:jc w:val="both"/>
              <w:rPr>
                <w:rFonts w:eastAsia="Times New Roman" w:cstheme="minorHAnsi"/>
                <w:sz w:val="20"/>
                <w:szCs w:val="20"/>
                <w:lang w:eastAsia="zh-CN"/>
              </w:rPr>
            </w:pPr>
            <w:r>
              <w:rPr>
                <w:rFonts w:cstheme="minorHAnsi"/>
                <w:sz w:val="20"/>
                <w:szCs w:val="20"/>
                <w:lang w:eastAsia="zh-CN"/>
              </w:rPr>
              <w:t>Wyposażone w 12 dodatkowych miejsc montażowych po bokach belek 19” (6U przy przednich belkach i 6U przy tylnych)</w:t>
            </w:r>
          </w:p>
        </w:tc>
      </w:tr>
      <w:tr w:rsidR="000C5154" w14:paraId="00623D23" w14:textId="77777777">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4E52CB89" w14:textId="77777777" w:rsidR="000C5154" w:rsidRDefault="00272F99">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lastRenderedPageBreak/>
              <w:t>Uziemienie</w:t>
            </w:r>
          </w:p>
        </w:tc>
        <w:tc>
          <w:tcPr>
            <w:tcW w:w="4148" w:type="pct"/>
            <w:tcBorders>
              <w:top w:val="single" w:sz="4" w:space="0" w:color="auto"/>
              <w:left w:val="single" w:sz="4" w:space="0" w:color="auto"/>
              <w:bottom w:val="single" w:sz="4" w:space="0" w:color="auto"/>
              <w:right w:val="single" w:sz="4" w:space="0" w:color="auto"/>
            </w:tcBorders>
            <w:vAlign w:val="center"/>
          </w:tcPr>
          <w:p w14:paraId="59572CE5" w14:textId="77777777" w:rsidR="000C5154" w:rsidRDefault="00272F99">
            <w:pPr>
              <w:adjustRightInd w:val="0"/>
              <w:spacing w:after="0" w:line="240" w:lineRule="auto"/>
              <w:jc w:val="both"/>
              <w:rPr>
                <w:rFonts w:eastAsia="Times New Roman" w:cstheme="minorHAnsi"/>
                <w:sz w:val="20"/>
                <w:szCs w:val="20"/>
                <w:lang w:eastAsia="zh-CN"/>
              </w:rPr>
            </w:pPr>
            <w:r>
              <w:rPr>
                <w:rFonts w:eastAsia="Times New Roman" w:cstheme="minorHAnsi"/>
                <w:sz w:val="20"/>
                <w:szCs w:val="20"/>
                <w:lang w:eastAsia="zh-CN"/>
              </w:rPr>
              <w:t>Zestaw linek z miedzianą listwą uziemienia</w:t>
            </w:r>
          </w:p>
        </w:tc>
      </w:tr>
      <w:tr w:rsidR="000C5154" w14:paraId="5F1EB8F5" w14:textId="77777777">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53D0296D" w14:textId="77777777" w:rsidR="000C5154" w:rsidRDefault="00272F99">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Kolor</w:t>
            </w:r>
          </w:p>
        </w:tc>
        <w:tc>
          <w:tcPr>
            <w:tcW w:w="4148" w:type="pct"/>
            <w:tcBorders>
              <w:top w:val="single" w:sz="4" w:space="0" w:color="auto"/>
              <w:left w:val="single" w:sz="4" w:space="0" w:color="auto"/>
              <w:bottom w:val="single" w:sz="4" w:space="0" w:color="auto"/>
              <w:right w:val="single" w:sz="4" w:space="0" w:color="auto"/>
            </w:tcBorders>
            <w:vAlign w:val="center"/>
          </w:tcPr>
          <w:p w14:paraId="73D21FE6" w14:textId="77777777" w:rsidR="000C5154" w:rsidRDefault="00272F99">
            <w:pPr>
              <w:spacing w:after="0" w:line="240" w:lineRule="auto"/>
              <w:jc w:val="both"/>
              <w:rPr>
                <w:rFonts w:cstheme="minorHAnsi"/>
                <w:sz w:val="20"/>
                <w:szCs w:val="20"/>
                <w:lang w:eastAsia="zh-CN"/>
              </w:rPr>
            </w:pPr>
            <w:r>
              <w:rPr>
                <w:rFonts w:cstheme="minorHAnsi"/>
                <w:sz w:val="20"/>
                <w:szCs w:val="20"/>
                <w:lang w:eastAsia="zh-CN"/>
              </w:rPr>
              <w:t xml:space="preserve">Czarny RAL 9005 </w:t>
            </w:r>
          </w:p>
        </w:tc>
      </w:tr>
      <w:tr w:rsidR="000C5154" w14:paraId="58B3566A" w14:textId="77777777">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38AA7954" w14:textId="77777777" w:rsidR="000C5154" w:rsidRDefault="00272F99">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Osłony boczne</w:t>
            </w:r>
          </w:p>
        </w:tc>
        <w:tc>
          <w:tcPr>
            <w:tcW w:w="4148" w:type="pct"/>
            <w:tcBorders>
              <w:top w:val="single" w:sz="4" w:space="0" w:color="auto"/>
              <w:left w:val="single" w:sz="4" w:space="0" w:color="auto"/>
              <w:bottom w:val="single" w:sz="4" w:space="0" w:color="auto"/>
              <w:right w:val="single" w:sz="4" w:space="0" w:color="auto"/>
            </w:tcBorders>
            <w:vAlign w:val="center"/>
          </w:tcPr>
          <w:p w14:paraId="7EFD5BAF" w14:textId="77777777" w:rsidR="000C5154" w:rsidRDefault="00272F99">
            <w:pPr>
              <w:spacing w:after="0" w:line="240" w:lineRule="auto"/>
              <w:jc w:val="both"/>
              <w:rPr>
                <w:rFonts w:eastAsia="Times New Roman" w:cstheme="minorHAnsi"/>
                <w:sz w:val="20"/>
                <w:szCs w:val="20"/>
                <w:lang w:eastAsia="zh-CN"/>
              </w:rPr>
            </w:pPr>
            <w:r>
              <w:rPr>
                <w:rFonts w:cstheme="minorHAnsi"/>
                <w:sz w:val="20"/>
                <w:szCs w:val="20"/>
                <w:lang w:eastAsia="zh-CN"/>
              </w:rPr>
              <w:t>Dzielone z systemem zatrzaskowym</w:t>
            </w:r>
          </w:p>
        </w:tc>
      </w:tr>
      <w:tr w:rsidR="000C5154" w14:paraId="39158E48" w14:textId="77777777">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7306F480" w14:textId="77777777" w:rsidR="000C5154" w:rsidRDefault="00272F99">
            <w:pPr>
              <w:adjustRightInd w:val="0"/>
              <w:spacing w:after="0" w:line="240" w:lineRule="auto"/>
              <w:jc w:val="both"/>
              <w:rPr>
                <w:rFonts w:cstheme="minorHAnsi"/>
                <w:b/>
                <w:sz w:val="20"/>
                <w:szCs w:val="20"/>
                <w:lang w:eastAsia="zh-CN"/>
              </w:rPr>
            </w:pPr>
            <w:r>
              <w:rPr>
                <w:rFonts w:cstheme="minorHAnsi"/>
                <w:b/>
                <w:sz w:val="20"/>
                <w:szCs w:val="20"/>
                <w:lang w:eastAsia="zh-CN"/>
              </w:rPr>
              <w:t>Gwarancja</w:t>
            </w:r>
          </w:p>
        </w:tc>
        <w:tc>
          <w:tcPr>
            <w:tcW w:w="4148" w:type="pct"/>
            <w:tcBorders>
              <w:top w:val="single" w:sz="4" w:space="0" w:color="auto"/>
              <w:left w:val="single" w:sz="4" w:space="0" w:color="auto"/>
              <w:bottom w:val="single" w:sz="4" w:space="0" w:color="auto"/>
              <w:right w:val="single" w:sz="4" w:space="0" w:color="auto"/>
            </w:tcBorders>
            <w:vAlign w:val="center"/>
          </w:tcPr>
          <w:p w14:paraId="6CDEC417" w14:textId="77777777" w:rsidR="000C5154" w:rsidRDefault="00272F99">
            <w:pPr>
              <w:spacing w:after="0" w:line="240" w:lineRule="auto"/>
              <w:jc w:val="both"/>
              <w:rPr>
                <w:rFonts w:cstheme="minorHAnsi"/>
                <w:sz w:val="20"/>
                <w:szCs w:val="20"/>
                <w:lang w:eastAsia="zh-CN"/>
              </w:rPr>
            </w:pPr>
            <w:r>
              <w:rPr>
                <w:rFonts w:cstheme="minorHAnsi"/>
                <w:sz w:val="20"/>
                <w:szCs w:val="20"/>
                <w:lang w:eastAsia="zh-CN"/>
              </w:rPr>
              <w:t>Min. 24 miesiące z możliwością wydłużenia okresu gwarancji do lat 5</w:t>
            </w:r>
          </w:p>
        </w:tc>
      </w:tr>
      <w:tr w:rsidR="000C5154" w14:paraId="1B471C97" w14:textId="77777777">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0B00379A" w14:textId="77777777" w:rsidR="000C5154" w:rsidRDefault="00272F99">
            <w:pPr>
              <w:adjustRightInd w:val="0"/>
              <w:spacing w:after="0" w:line="240" w:lineRule="auto"/>
              <w:jc w:val="both"/>
              <w:rPr>
                <w:rFonts w:cstheme="minorHAnsi"/>
                <w:b/>
                <w:sz w:val="20"/>
                <w:szCs w:val="20"/>
                <w:lang w:eastAsia="zh-CN"/>
              </w:rPr>
            </w:pPr>
            <w:r>
              <w:rPr>
                <w:rFonts w:cstheme="minorHAnsi"/>
                <w:b/>
                <w:sz w:val="20"/>
                <w:szCs w:val="20"/>
                <w:lang w:eastAsia="zh-CN"/>
              </w:rPr>
              <w:t>Dach</w:t>
            </w:r>
          </w:p>
        </w:tc>
        <w:tc>
          <w:tcPr>
            <w:tcW w:w="4148" w:type="pct"/>
            <w:tcBorders>
              <w:top w:val="single" w:sz="4" w:space="0" w:color="auto"/>
              <w:left w:val="single" w:sz="4" w:space="0" w:color="auto"/>
              <w:bottom w:val="single" w:sz="4" w:space="0" w:color="auto"/>
              <w:right w:val="single" w:sz="4" w:space="0" w:color="auto"/>
            </w:tcBorders>
            <w:vAlign w:val="center"/>
          </w:tcPr>
          <w:p w14:paraId="2261C173" w14:textId="77777777" w:rsidR="000C5154" w:rsidRDefault="00272F99">
            <w:pPr>
              <w:spacing w:after="0" w:line="240" w:lineRule="auto"/>
              <w:jc w:val="both"/>
              <w:rPr>
                <w:rFonts w:cstheme="minorHAnsi"/>
                <w:sz w:val="20"/>
                <w:szCs w:val="20"/>
                <w:lang w:eastAsia="zh-CN"/>
              </w:rPr>
            </w:pPr>
            <w:r>
              <w:rPr>
                <w:rFonts w:cstheme="minorHAnsi"/>
                <w:sz w:val="20"/>
                <w:szCs w:val="20"/>
                <w:lang w:eastAsia="zh-CN"/>
              </w:rPr>
              <w:t>Posiadający dwa przepusty kablowe ze szczotkami</w:t>
            </w:r>
          </w:p>
        </w:tc>
      </w:tr>
    </w:tbl>
    <w:p w14:paraId="12208F18" w14:textId="77777777" w:rsidR="000C5154" w:rsidRDefault="000C5154">
      <w:pPr>
        <w:jc w:val="both"/>
        <w:rPr>
          <w:rFonts w:cstheme="minorHAnsi"/>
        </w:rPr>
      </w:pPr>
    </w:p>
    <w:p w14:paraId="061E5514" w14:textId="77777777" w:rsidR="000C5154" w:rsidRDefault="00272F99">
      <w:pPr>
        <w:jc w:val="both"/>
        <w:rPr>
          <w:rFonts w:cstheme="minorHAnsi"/>
          <w:b/>
          <w:bCs/>
          <w:sz w:val="28"/>
        </w:rPr>
      </w:pPr>
      <w:r>
        <w:rPr>
          <w:rFonts w:eastAsia="Arial" w:cstheme="minorHAnsi"/>
          <w:b/>
          <w:bCs/>
          <w:sz w:val="28"/>
        </w:rPr>
        <w:t>OPIS SYSTEMU CHŁODZENIA</w:t>
      </w:r>
    </w:p>
    <w:p w14:paraId="54B28D12" w14:textId="77777777" w:rsidR="000C5154" w:rsidRDefault="00272F99">
      <w:pPr>
        <w:jc w:val="both"/>
        <w:rPr>
          <w:rFonts w:cstheme="minorHAnsi"/>
        </w:rPr>
      </w:pPr>
      <w:r>
        <w:rPr>
          <w:rFonts w:cstheme="minorHAnsi"/>
        </w:rPr>
        <w:t>Specyfikacja jednostki wewnętrznej</w:t>
      </w:r>
    </w:p>
    <w:p w14:paraId="60DADD34" w14:textId="77777777" w:rsidR="000C5154" w:rsidRDefault="00272F99">
      <w:pPr>
        <w:jc w:val="both"/>
        <w:rPr>
          <w:rFonts w:cstheme="minorHAnsi"/>
        </w:rPr>
      </w:pPr>
      <w:r>
        <w:rPr>
          <w:rFonts w:cstheme="minorHAnsi"/>
          <w:u w:val="single"/>
        </w:rPr>
        <w:t xml:space="preserve">Jednostka, 42U, 1200mm, chłodzenie czynnikiem gazowym, w układzie otwartym, z jednostką zewnętrzną co najmniej </w:t>
      </w:r>
      <w:r w:rsidR="0037116C">
        <w:rPr>
          <w:rFonts w:cstheme="minorHAnsi"/>
          <w:u w:val="single"/>
        </w:rPr>
        <w:t>12</w:t>
      </w:r>
      <w:r>
        <w:rPr>
          <w:rFonts w:cstheme="minorHAnsi"/>
          <w:u w:val="single"/>
        </w:rPr>
        <w:t xml:space="preserve"> kW</w:t>
      </w:r>
    </w:p>
    <w:p w14:paraId="476502C9" w14:textId="77777777" w:rsidR="000C5154" w:rsidRDefault="00272F99">
      <w:pPr>
        <w:jc w:val="both"/>
        <w:rPr>
          <w:rFonts w:cstheme="minorHAnsi"/>
          <w:b/>
          <w:bCs/>
        </w:rPr>
      </w:pPr>
      <w:r>
        <w:rPr>
          <w:rFonts w:cstheme="minorHAnsi"/>
          <w:b/>
          <w:bCs/>
        </w:rPr>
        <w:t xml:space="preserve">Gwarancja na zestaw klimatyzacji 24 </w:t>
      </w:r>
      <w:r w:rsidR="0037116C">
        <w:rPr>
          <w:rFonts w:cstheme="minorHAnsi"/>
          <w:b/>
          <w:bCs/>
        </w:rPr>
        <w:t>miesiące</w:t>
      </w:r>
      <w:r>
        <w:rPr>
          <w:rFonts w:cstheme="minorHAnsi"/>
          <w:b/>
          <w:bCs/>
        </w:rPr>
        <w:t xml:space="preserve"> z gwarantowanym czasem naprawy w następnym dniu roboczym.</w:t>
      </w:r>
    </w:p>
    <w:p w14:paraId="0928AC45" w14:textId="77777777" w:rsidR="000C5154" w:rsidRDefault="00272F99">
      <w:pPr>
        <w:jc w:val="both"/>
        <w:rPr>
          <w:rFonts w:cstheme="minorHAnsi"/>
        </w:rPr>
      </w:pPr>
      <w:r>
        <w:rPr>
          <w:rFonts w:cstheme="minorHAnsi"/>
        </w:rPr>
        <w:t xml:space="preserve">- Ilość objęta zamówieniem: </w:t>
      </w:r>
      <w:r w:rsidR="0037116C">
        <w:rPr>
          <w:rFonts w:cstheme="minorHAnsi"/>
        </w:rPr>
        <w:t>3</w:t>
      </w:r>
      <w:r>
        <w:rPr>
          <w:rFonts w:cstheme="minorHAnsi"/>
        </w:rPr>
        <w:t xml:space="preserve"> zestaw(y)</w:t>
      </w:r>
    </w:p>
    <w:p w14:paraId="78657EF9" w14:textId="77777777" w:rsidR="000C5154" w:rsidRDefault="00272F99">
      <w:pPr>
        <w:jc w:val="both"/>
        <w:rPr>
          <w:rFonts w:cstheme="minorHAnsi"/>
        </w:rPr>
      </w:pPr>
      <w:r>
        <w:rPr>
          <w:rFonts w:cstheme="minorHAnsi"/>
        </w:rPr>
        <w:t>- W ofercie należy podać nazwę producenta, typ, model, oraz numer katalogowy oferowanego sprzętu umożliwiający jednoznaczną identyfikację oferowanej konfiguracji.</w:t>
      </w:r>
    </w:p>
    <w:p w14:paraId="68C5013A" w14:textId="77777777" w:rsidR="000C5154" w:rsidRDefault="00272F99">
      <w:pPr>
        <w:jc w:val="both"/>
        <w:rPr>
          <w:rFonts w:cstheme="minorHAnsi"/>
        </w:rPr>
      </w:pPr>
      <w:r>
        <w:rPr>
          <w:rFonts w:cstheme="minorHAnsi"/>
        </w:rPr>
        <w:t>- W ofercie należy wskazać okres udzielonej gwarancji.</w:t>
      </w:r>
    </w:p>
    <w:p w14:paraId="68CD0820" w14:textId="77777777" w:rsidR="000C5154" w:rsidRDefault="00272F99">
      <w:pPr>
        <w:jc w:val="both"/>
        <w:rPr>
          <w:rFonts w:cstheme="minorHAnsi"/>
        </w:rPr>
      </w:pPr>
      <w:r>
        <w:rPr>
          <w:rFonts w:cstheme="minorHAnsi"/>
        </w:rPr>
        <w:t>- Miejsce dostawy i montażu: ZETO-RZESZÓW Sp. z o.o. ul. Rejtana 55, 35-326 Rzeszów</w:t>
      </w:r>
    </w:p>
    <w:p w14:paraId="1CBDAFB5" w14:textId="77777777" w:rsidR="000C5154" w:rsidRDefault="00272F99">
      <w:pPr>
        <w:jc w:val="both"/>
        <w:rPr>
          <w:rFonts w:cstheme="minorHAnsi"/>
        </w:rPr>
      </w:pPr>
      <w:r>
        <w:rPr>
          <w:rFonts w:cstheme="minorHAnsi"/>
        </w:rPr>
        <w:t>- Dostarczony sprzęt oraz urządzenia muszą być fabrycznie nowe i muszą pochodzić z autoryzowanego kanału dystrybucji producenta przeznaczonego na teren Unii Europejskiej.</w:t>
      </w:r>
    </w:p>
    <w:p w14:paraId="340A84CD" w14:textId="77777777" w:rsidR="000C5154" w:rsidRDefault="00272F99">
      <w:pPr>
        <w:jc w:val="both"/>
        <w:rPr>
          <w:rFonts w:cstheme="minorHAnsi"/>
        </w:rPr>
      </w:pPr>
      <w:r>
        <w:rPr>
          <w:rFonts w:cstheme="minorHAnsi"/>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p w14:paraId="12958258" w14:textId="77777777" w:rsidR="000C5154" w:rsidRDefault="000C5154">
      <w:pPr>
        <w:jc w:val="both"/>
        <w:rPr>
          <w:rFonts w:cstheme="minorHAnsi"/>
          <w:b/>
          <w:sz w:val="16"/>
        </w:rPr>
      </w:pPr>
    </w:p>
    <w:p w14:paraId="0CB62398" w14:textId="77777777" w:rsidR="000C5154" w:rsidRDefault="00272F99">
      <w:pPr>
        <w:jc w:val="both"/>
        <w:rPr>
          <w:rFonts w:cstheme="minorHAnsi"/>
          <w:b/>
          <w:sz w:val="28"/>
        </w:rPr>
      </w:pPr>
      <w:r>
        <w:rPr>
          <w:rFonts w:cstheme="minorHAnsi"/>
          <w:b/>
          <w:sz w:val="28"/>
        </w:rPr>
        <w:t>SYSTEM MONITORINGU:</w:t>
      </w:r>
    </w:p>
    <w:p w14:paraId="4280257B" w14:textId="77777777" w:rsidR="000C5154" w:rsidRDefault="00272F99">
      <w:pPr>
        <w:jc w:val="both"/>
        <w:rPr>
          <w:rFonts w:cstheme="minorHAnsi"/>
          <w:b/>
        </w:rPr>
      </w:pPr>
      <w:r>
        <w:rPr>
          <w:rFonts w:cstheme="minorHAnsi"/>
          <w:b/>
        </w:rPr>
        <w:t xml:space="preserve">wersja kiosk </w:t>
      </w:r>
      <w:r w:rsidR="0037116C">
        <w:rPr>
          <w:rFonts w:cstheme="minorHAnsi"/>
          <w:b/>
        </w:rPr>
        <w:t>6</w:t>
      </w:r>
      <w:r>
        <w:rPr>
          <w:rFonts w:cstheme="minorHAnsi"/>
          <w:b/>
        </w:rPr>
        <w:t xml:space="preserve"> szaf (+ bramka GSM)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8222"/>
      </w:tblGrid>
      <w:tr w:rsidR="000C5154" w14:paraId="7DA03306" w14:textId="77777777">
        <w:trPr>
          <w:trHeight w:val="443"/>
        </w:trPr>
        <w:tc>
          <w:tcPr>
            <w:tcW w:w="1276" w:type="dxa"/>
            <w:shd w:val="clear" w:color="auto" w:fill="000000" w:themeFill="text1"/>
            <w:vAlign w:val="center"/>
          </w:tcPr>
          <w:p w14:paraId="492AC06A" w14:textId="77777777" w:rsidR="000C5154" w:rsidRDefault="00272F99">
            <w:pPr>
              <w:spacing w:after="0" w:line="240" w:lineRule="auto"/>
              <w:ind w:right="71"/>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LP</w:t>
            </w:r>
          </w:p>
        </w:tc>
        <w:tc>
          <w:tcPr>
            <w:tcW w:w="8222" w:type="dxa"/>
            <w:shd w:val="clear" w:color="auto" w:fill="000000" w:themeFill="text1"/>
            <w:vAlign w:val="center"/>
          </w:tcPr>
          <w:p w14:paraId="08248F75" w14:textId="77777777" w:rsidR="000C5154" w:rsidRDefault="00272F99">
            <w:pPr>
              <w:spacing w:after="0" w:line="240" w:lineRule="auto"/>
              <w:ind w:right="1300"/>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Charakterystyka (wymagania minimalne)</w:t>
            </w:r>
          </w:p>
        </w:tc>
      </w:tr>
      <w:tr w:rsidR="000C5154" w14:paraId="6DCF14B0" w14:textId="77777777">
        <w:trPr>
          <w:trHeight w:val="574"/>
        </w:trPr>
        <w:tc>
          <w:tcPr>
            <w:tcW w:w="1276" w:type="dxa"/>
            <w:vAlign w:val="center"/>
          </w:tcPr>
          <w:p w14:paraId="05D25DE0"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p>
          <w:p w14:paraId="7268150B"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1DFC2974" w14:textId="77777777" w:rsidR="000C5154" w:rsidRDefault="00272F99">
            <w:pPr>
              <w:spacing w:after="200" w:line="276" w:lineRule="auto"/>
              <w:jc w:val="both"/>
              <w:rPr>
                <w:rFonts w:cstheme="minorHAnsi"/>
                <w:sz w:val="20"/>
                <w:szCs w:val="20"/>
              </w:rPr>
            </w:pPr>
            <w:r>
              <w:rPr>
                <w:rFonts w:cstheme="minorHAnsi"/>
                <w:sz w:val="20"/>
                <w:szCs w:val="20"/>
              </w:rPr>
              <w:t>System monitoringu szafy serwerowej/teleinformatycznej umożliwiający zdalną kontrolę parametrów środowiskowych i dowolnych czujników binarnych z komunikacją IP.</w:t>
            </w:r>
          </w:p>
        </w:tc>
      </w:tr>
      <w:tr w:rsidR="000C5154" w14:paraId="230056FE" w14:textId="77777777">
        <w:trPr>
          <w:trHeight w:val="643"/>
        </w:trPr>
        <w:tc>
          <w:tcPr>
            <w:tcW w:w="1276" w:type="dxa"/>
            <w:vAlign w:val="center"/>
          </w:tcPr>
          <w:p w14:paraId="3C59A411"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8222" w:type="dxa"/>
            <w:shd w:val="clear" w:color="auto" w:fill="auto"/>
            <w:vAlign w:val="center"/>
          </w:tcPr>
          <w:p w14:paraId="55F7EB07" w14:textId="77777777" w:rsidR="000C5154" w:rsidRDefault="00272F99">
            <w:pPr>
              <w:spacing w:after="200" w:line="276" w:lineRule="auto"/>
              <w:jc w:val="both"/>
              <w:rPr>
                <w:rFonts w:cstheme="minorHAnsi"/>
                <w:sz w:val="20"/>
                <w:szCs w:val="20"/>
              </w:rPr>
            </w:pPr>
            <w:r>
              <w:rPr>
                <w:rFonts w:cstheme="minorHAnsi"/>
                <w:sz w:val="20"/>
                <w:szCs w:val="20"/>
              </w:rPr>
              <w:t>System składa się z centrali, kompletu czujników (</w:t>
            </w:r>
            <w:r w:rsidRPr="009F307C">
              <w:rPr>
                <w:rFonts w:cstheme="minorHAnsi"/>
                <w:sz w:val="20"/>
                <w:szCs w:val="20"/>
              </w:rPr>
              <w:t>temperatura, wilgotność, zalanie</w:t>
            </w:r>
            <w:r>
              <w:rPr>
                <w:rFonts w:cstheme="minorHAnsi"/>
                <w:sz w:val="20"/>
                <w:szCs w:val="20"/>
              </w:rPr>
              <w:t xml:space="preserve">), </w:t>
            </w:r>
            <w:r>
              <w:rPr>
                <w:rFonts w:cstheme="minorHAnsi"/>
                <w:b/>
                <w:sz w:val="20"/>
                <w:szCs w:val="20"/>
              </w:rPr>
              <w:t>sieciowej bramki systemowej do powiadamiania SMS</w:t>
            </w:r>
            <w:r>
              <w:rPr>
                <w:rFonts w:cstheme="minorHAnsi"/>
                <w:sz w:val="20"/>
                <w:szCs w:val="20"/>
              </w:rPr>
              <w:t>, wspornika montażowego do 1U 19" oraz zasilacza.</w:t>
            </w:r>
          </w:p>
        </w:tc>
      </w:tr>
      <w:tr w:rsidR="000C5154" w14:paraId="0A36C62B" w14:textId="77777777">
        <w:trPr>
          <w:trHeight w:val="288"/>
        </w:trPr>
        <w:tc>
          <w:tcPr>
            <w:tcW w:w="1276" w:type="dxa"/>
            <w:vAlign w:val="center"/>
          </w:tcPr>
          <w:p w14:paraId="5F1613E1"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8222" w:type="dxa"/>
            <w:shd w:val="clear" w:color="auto" w:fill="auto"/>
            <w:vAlign w:val="center"/>
          </w:tcPr>
          <w:p w14:paraId="6D05951F" w14:textId="77777777" w:rsidR="000C5154" w:rsidRDefault="00272F99">
            <w:pPr>
              <w:spacing w:after="200" w:line="276" w:lineRule="auto"/>
              <w:jc w:val="both"/>
              <w:rPr>
                <w:rFonts w:cstheme="minorHAnsi"/>
                <w:sz w:val="20"/>
                <w:szCs w:val="20"/>
              </w:rPr>
            </w:pPr>
            <w:r>
              <w:rPr>
                <w:rFonts w:cstheme="minorHAnsi"/>
                <w:sz w:val="20"/>
                <w:szCs w:val="20"/>
              </w:rPr>
              <w:t>Centrala musi oferować m.in.:</w:t>
            </w:r>
          </w:p>
        </w:tc>
      </w:tr>
      <w:tr w:rsidR="000C5154" w14:paraId="5D763D27" w14:textId="77777777">
        <w:trPr>
          <w:trHeight w:val="576"/>
        </w:trPr>
        <w:tc>
          <w:tcPr>
            <w:tcW w:w="1276" w:type="dxa"/>
            <w:vAlign w:val="center"/>
          </w:tcPr>
          <w:p w14:paraId="725D157E"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780E739D" w14:textId="77777777" w:rsidR="000C5154" w:rsidRDefault="00272F99">
            <w:pPr>
              <w:pStyle w:val="Akapitzlist"/>
              <w:numPr>
                <w:ilvl w:val="0"/>
                <w:numId w:val="10"/>
              </w:numPr>
              <w:spacing w:after="0" w:line="240" w:lineRule="auto"/>
              <w:ind w:left="352" w:hanging="283"/>
              <w:jc w:val="both"/>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komunikację po sieci IP (port LAN, 10/100Mbps)</w:t>
            </w:r>
          </w:p>
        </w:tc>
      </w:tr>
      <w:tr w:rsidR="000C5154" w14:paraId="41913992" w14:textId="77777777">
        <w:trPr>
          <w:trHeight w:val="576"/>
        </w:trPr>
        <w:tc>
          <w:tcPr>
            <w:tcW w:w="1276" w:type="dxa"/>
            <w:vAlign w:val="center"/>
          </w:tcPr>
          <w:p w14:paraId="1C14E965"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694A9491" w14:textId="77777777" w:rsidR="000C5154" w:rsidRDefault="00272F99">
            <w:pPr>
              <w:numPr>
                <w:ilvl w:val="0"/>
                <w:numId w:val="11"/>
              </w:numPr>
              <w:spacing w:after="0" w:line="240" w:lineRule="auto"/>
              <w:ind w:left="352" w:hanging="283"/>
              <w:jc w:val="both"/>
              <w:rPr>
                <w:rFonts w:eastAsia="Times New Roman" w:cstheme="minorHAnsi"/>
                <w:color w:val="000000"/>
                <w:sz w:val="20"/>
                <w:szCs w:val="20"/>
                <w:lang w:eastAsia="pl-PL"/>
              </w:rPr>
            </w:pPr>
            <w:r>
              <w:rPr>
                <w:rFonts w:eastAsia="Times New Roman" w:cstheme="minorHAnsi"/>
                <w:color w:val="000000"/>
                <w:sz w:val="20"/>
                <w:szCs w:val="20"/>
                <w:lang w:eastAsia="pl-PL"/>
              </w:rPr>
              <w:t>podłączenie czujników typu 1-Wire / 1-Wire UNI z wykorzystaniem 6 portów RJ11 (np. temperatura, wilgotność, 4-20mA, zalanie, natężenie światła, napięcie, natężenie prądu itp)</w:t>
            </w:r>
          </w:p>
          <w:p w14:paraId="6D326673" w14:textId="77777777" w:rsidR="000C5154" w:rsidRDefault="000C5154">
            <w:pPr>
              <w:spacing w:after="0" w:line="240" w:lineRule="auto"/>
              <w:ind w:left="352" w:hanging="283"/>
              <w:jc w:val="both"/>
              <w:rPr>
                <w:rFonts w:eastAsia="Times New Roman" w:cstheme="minorHAnsi"/>
                <w:color w:val="000000"/>
                <w:sz w:val="20"/>
                <w:szCs w:val="20"/>
                <w:lang w:eastAsia="pl-PL"/>
              </w:rPr>
            </w:pPr>
          </w:p>
        </w:tc>
      </w:tr>
      <w:tr w:rsidR="000C5154" w14:paraId="3603338C" w14:textId="77777777">
        <w:trPr>
          <w:trHeight w:val="288"/>
        </w:trPr>
        <w:tc>
          <w:tcPr>
            <w:tcW w:w="1276" w:type="dxa"/>
            <w:vAlign w:val="center"/>
          </w:tcPr>
          <w:p w14:paraId="7B5A702D"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578E5BE4" w14:textId="77777777" w:rsidR="000C5154" w:rsidRDefault="00272F99">
            <w:pPr>
              <w:numPr>
                <w:ilvl w:val="0"/>
                <w:numId w:val="11"/>
              </w:numPr>
              <w:spacing w:after="0" w:line="240" w:lineRule="auto"/>
              <w:ind w:left="352" w:hanging="283"/>
              <w:jc w:val="both"/>
              <w:rPr>
                <w:rFonts w:eastAsia="Times New Roman" w:cstheme="minorHAnsi"/>
                <w:color w:val="000000"/>
                <w:sz w:val="20"/>
                <w:szCs w:val="20"/>
                <w:lang w:eastAsia="pl-PL"/>
              </w:rPr>
            </w:pPr>
            <w:r>
              <w:rPr>
                <w:rFonts w:eastAsia="Times New Roman" w:cstheme="minorHAnsi"/>
                <w:color w:val="000000"/>
                <w:sz w:val="20"/>
                <w:szCs w:val="20"/>
                <w:lang w:eastAsia="pl-PL"/>
              </w:rPr>
              <w:t>podłączenie m czujników binarnych i systemów zewnętrznych wyposażonych w wyjścia NO/NC (np. otwarcie drzwi, dym, zalanie, zanik napięcia, ruch, wstrząs, zbicie szyby, centrala SUG, wyjście z UPS/klimatyzatora itp)</w:t>
            </w:r>
          </w:p>
          <w:p w14:paraId="0B682940" w14:textId="77777777" w:rsidR="000C5154" w:rsidRDefault="000C5154">
            <w:pPr>
              <w:spacing w:after="0" w:line="240" w:lineRule="auto"/>
              <w:ind w:left="352" w:hanging="283"/>
              <w:jc w:val="both"/>
              <w:rPr>
                <w:rFonts w:eastAsia="Times New Roman" w:cstheme="minorHAnsi"/>
                <w:color w:val="000000"/>
                <w:sz w:val="20"/>
                <w:szCs w:val="20"/>
                <w:lang w:eastAsia="pl-PL"/>
              </w:rPr>
            </w:pPr>
          </w:p>
        </w:tc>
      </w:tr>
      <w:tr w:rsidR="000C5154" w14:paraId="18087494" w14:textId="77777777">
        <w:trPr>
          <w:trHeight w:val="576"/>
        </w:trPr>
        <w:tc>
          <w:tcPr>
            <w:tcW w:w="1276" w:type="dxa"/>
            <w:vAlign w:val="center"/>
          </w:tcPr>
          <w:p w14:paraId="33DD5DA6"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4E5E7056" w14:textId="77777777" w:rsidR="000C5154" w:rsidRDefault="00272F99">
            <w:pPr>
              <w:pStyle w:val="Akapitzlist"/>
              <w:numPr>
                <w:ilvl w:val="0"/>
                <w:numId w:val="11"/>
              </w:numPr>
              <w:spacing w:after="0" w:line="240" w:lineRule="auto"/>
              <w:ind w:left="352" w:hanging="283"/>
              <w:jc w:val="both"/>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podłączenie czujników typu RS485 z wykorzystaniem portu RJ45 (np. temperatura, wilgotność, ciśnienie barometryczne itp)</w:t>
            </w:r>
          </w:p>
        </w:tc>
      </w:tr>
      <w:tr w:rsidR="000C5154" w14:paraId="5F0CF0BE" w14:textId="77777777">
        <w:trPr>
          <w:trHeight w:val="376"/>
        </w:trPr>
        <w:tc>
          <w:tcPr>
            <w:tcW w:w="1276" w:type="dxa"/>
            <w:vAlign w:val="center"/>
          </w:tcPr>
          <w:p w14:paraId="176D035F"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4C27106E" w14:textId="77777777" w:rsidR="000C5154" w:rsidRDefault="00272F99">
            <w:pPr>
              <w:numPr>
                <w:ilvl w:val="0"/>
                <w:numId w:val="11"/>
              </w:numPr>
              <w:spacing w:after="0" w:line="240" w:lineRule="auto"/>
              <w:ind w:left="355" w:hanging="283"/>
              <w:jc w:val="both"/>
              <w:rPr>
                <w:rFonts w:eastAsia="Times New Roman" w:cstheme="minorHAnsi"/>
                <w:color w:val="000000"/>
                <w:sz w:val="20"/>
                <w:szCs w:val="20"/>
                <w:lang w:eastAsia="pl-PL"/>
              </w:rPr>
            </w:pPr>
            <w:r>
              <w:rPr>
                <w:rFonts w:eastAsia="Times New Roman" w:cstheme="minorHAnsi"/>
                <w:color w:val="000000"/>
                <w:sz w:val="20"/>
                <w:szCs w:val="20"/>
                <w:lang w:eastAsia="pl-PL"/>
              </w:rPr>
              <w:t>podłączenie systemowych akcesoriów konwertujących - rozszerzających możliwości centrali (konwersja RS485/1-Wire, 1-Wire/binarne, RS485/binarne)</w:t>
            </w:r>
          </w:p>
          <w:p w14:paraId="11AE194A" w14:textId="77777777" w:rsidR="000C5154" w:rsidRDefault="000C5154">
            <w:pPr>
              <w:spacing w:after="0" w:line="240" w:lineRule="auto"/>
              <w:ind w:left="355" w:hanging="283"/>
              <w:jc w:val="both"/>
              <w:rPr>
                <w:rFonts w:eastAsia="Times New Roman" w:cstheme="minorHAnsi"/>
                <w:b/>
                <w:color w:val="000000"/>
                <w:sz w:val="20"/>
                <w:szCs w:val="20"/>
                <w:lang w:eastAsia="pl-PL"/>
              </w:rPr>
            </w:pPr>
          </w:p>
        </w:tc>
      </w:tr>
      <w:tr w:rsidR="000C5154" w14:paraId="25EA2771" w14:textId="77777777">
        <w:trPr>
          <w:trHeight w:val="576"/>
        </w:trPr>
        <w:tc>
          <w:tcPr>
            <w:tcW w:w="1276" w:type="dxa"/>
            <w:vAlign w:val="center"/>
          </w:tcPr>
          <w:p w14:paraId="0E7C8018"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594ACEBE" w14:textId="77777777" w:rsidR="000C5154" w:rsidRDefault="0037116C">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W</w:t>
            </w:r>
            <w:r w:rsidR="00272F99">
              <w:rPr>
                <w:rFonts w:asciiTheme="minorHAnsi" w:eastAsia="Times New Roman" w:hAnsiTheme="minorHAnsi" w:cstheme="minorHAnsi"/>
                <w:color w:val="000000"/>
                <w:sz w:val="20"/>
                <w:szCs w:val="20"/>
                <w:lang w:val="pl-PL" w:eastAsia="pl-PL"/>
              </w:rPr>
              <w:t>yjścia przekaźnikowe sterowane ręcznie lub automatycznie na podstawie lokalnie zdefiniowanych reguł oraz w trybie sterowania wyjściami wirtualnymi z innych centrali tego samego typu.</w:t>
            </w:r>
          </w:p>
        </w:tc>
      </w:tr>
      <w:tr w:rsidR="000C5154" w14:paraId="4F29BC10" w14:textId="77777777">
        <w:trPr>
          <w:trHeight w:val="576"/>
        </w:trPr>
        <w:tc>
          <w:tcPr>
            <w:tcW w:w="1276" w:type="dxa"/>
            <w:vAlign w:val="center"/>
          </w:tcPr>
          <w:p w14:paraId="22F7DA6B"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1982EF79"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zasięg magistrali 1-Wire / 1-Wire UNI dla każdego portu RJ11 min. 60m (całkowita długość wykorzystanego okablowania)</w:t>
            </w:r>
          </w:p>
        </w:tc>
      </w:tr>
      <w:tr w:rsidR="000C5154" w14:paraId="552B52E4" w14:textId="77777777">
        <w:trPr>
          <w:trHeight w:val="576"/>
        </w:trPr>
        <w:tc>
          <w:tcPr>
            <w:tcW w:w="1276" w:type="dxa"/>
            <w:vAlign w:val="center"/>
          </w:tcPr>
          <w:p w14:paraId="0F209A1E"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70C51E61"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9F307C">
              <w:rPr>
                <w:rFonts w:asciiTheme="minorHAnsi" w:eastAsia="Times New Roman" w:hAnsiTheme="minorHAnsi" w:cstheme="minorHAnsi"/>
                <w:sz w:val="20"/>
                <w:szCs w:val="20"/>
                <w:lang w:val="pl-PL" w:eastAsia="pl-PL"/>
              </w:rPr>
              <w:t>zasięg magistrali RS485 dla portu RJ45 min. 1000m (całkowita długość wykorzystanego okablowania)</w:t>
            </w:r>
          </w:p>
        </w:tc>
      </w:tr>
      <w:tr w:rsidR="000C5154" w14:paraId="0933277D" w14:textId="77777777">
        <w:trPr>
          <w:trHeight w:val="576"/>
        </w:trPr>
        <w:tc>
          <w:tcPr>
            <w:tcW w:w="1276" w:type="dxa"/>
            <w:vAlign w:val="center"/>
          </w:tcPr>
          <w:p w14:paraId="7A17E524"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01BEA100"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obudowę desktop z możliwością instalacji w obudowie Rack 19" za pomocą dodatkowych akcesoriów montażowych</w:t>
            </w:r>
          </w:p>
        </w:tc>
      </w:tr>
      <w:tr w:rsidR="000C5154" w14:paraId="264701F7" w14:textId="77777777">
        <w:trPr>
          <w:trHeight w:val="576"/>
        </w:trPr>
        <w:tc>
          <w:tcPr>
            <w:tcW w:w="1276" w:type="dxa"/>
            <w:vAlign w:val="center"/>
          </w:tcPr>
          <w:p w14:paraId="0A7E9984"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35D422C7"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możliwość zasilenia czujek albo wprost z portu magistrali, albo z wyjścia typu terminal block umieszczonego na obudowie centrali (wspólne zasilanie z jednego zasilacza systemowego).</w:t>
            </w:r>
          </w:p>
        </w:tc>
      </w:tr>
      <w:tr w:rsidR="000C5154" w14:paraId="7EB4CA38"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0D23333B"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1A711163"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wsparcie dla HTTPS (obsługa certyfikatów SSL)</w:t>
            </w:r>
          </w:p>
        </w:tc>
      </w:tr>
      <w:tr w:rsidR="000C5154" w14:paraId="10188928"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78BEBC94"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48556BE2"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 xml:space="preserve">możliwość współpracy z usługą portalu online (nie wymagającym dodatkowych opłat) archiwizującym dane pomiarowe i prezentującym je w formie strony WWW lub poprzez aplikacje mobilne na smartfony (bezpłatne) </w:t>
            </w:r>
          </w:p>
        </w:tc>
      </w:tr>
      <w:tr w:rsidR="000C5154" w14:paraId="325DD100"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18528505"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30C5E137"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możliwość alarmowania na e-mail (min. 5 adresów), SMS (min. 5 numerów telefonów, po podłączeniu modułu/bramki SMS poprzez lokalny kabel lub sieć IP).  W przypadku bramki SMS powinna komunikować się z centralą za pomocą protokołu NetGSM.</w:t>
            </w:r>
          </w:p>
        </w:tc>
      </w:tr>
      <w:tr w:rsidR="000C5154" w14:paraId="3928795D"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5427B48E"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12469756"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możliwość alarmowania za pomocą SNMP trap</w:t>
            </w:r>
          </w:p>
        </w:tc>
      </w:tr>
      <w:tr w:rsidR="000C5154" w14:paraId="37DF28E0"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60C4A453"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2E0DF30"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 xml:space="preserve">obsługę monitorowania komunikacji przychodzącej od zewnętrznego systemu zbierania/przetwarzania danych dla każdego z wspieranych protokołów </w:t>
            </w:r>
            <w:r>
              <w:rPr>
                <w:rFonts w:asciiTheme="minorHAnsi" w:eastAsia="Times New Roman" w:hAnsiTheme="minorHAnsi" w:cstheme="minorHAnsi"/>
                <w:color w:val="FF0000"/>
                <w:sz w:val="20"/>
                <w:szCs w:val="20"/>
                <w:lang w:val="pl-PL" w:eastAsia="pl-PL"/>
              </w:rPr>
              <w:t xml:space="preserve">SNMP, </w:t>
            </w:r>
            <w:r>
              <w:rPr>
                <w:rFonts w:asciiTheme="minorHAnsi" w:eastAsia="Times New Roman" w:hAnsiTheme="minorHAnsi" w:cstheme="minorHAnsi"/>
                <w:color w:val="000000"/>
                <w:sz w:val="20"/>
                <w:szCs w:val="20"/>
                <w:lang w:val="pl-PL" w:eastAsia="pl-PL"/>
              </w:rPr>
              <w:t>Modbus/TCP, HTTP</w:t>
            </w:r>
          </w:p>
        </w:tc>
      </w:tr>
      <w:tr w:rsidR="000C5154" w14:paraId="389506C0"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072FFDB5"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5724C48C"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lokalną pamięć na 250000 wpisów do logowania pomiarów i zdarzeń z możliwością cyklicznego przesyłania zawartości logu na wskazany adres e-mail.</w:t>
            </w:r>
          </w:p>
        </w:tc>
      </w:tr>
      <w:tr w:rsidR="000C5154" w14:paraId="19AB19D4"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4830D010"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13AAC743"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darmowe aktualizacje oprogramowania firmware w całym okresie życia produktu (również po upływie terminu gwarancji)</w:t>
            </w:r>
          </w:p>
        </w:tc>
      </w:tr>
      <w:tr w:rsidR="000C5154" w14:paraId="7255CDB5"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540A8E3D"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33FFAB27"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zunifikowane oprogramowanie systemowe (firmware) dla wszystkich modeli central w celu zapewnienia jednakowej funkcjonalności (poza różnicami wynikającymi ze sprzętowych różnic pomiędzy poszczególnymi modelami)</w:t>
            </w:r>
          </w:p>
        </w:tc>
      </w:tr>
      <w:tr w:rsidR="000C5154" w14:paraId="68B1D775"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60C19116"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CE7EE67" w14:textId="77777777"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oprogramowanie do wstępnej konfiguracji parametrów interfejsu LAN centrali</w:t>
            </w:r>
          </w:p>
        </w:tc>
      </w:tr>
      <w:tr w:rsidR="000C5154" w14:paraId="004D8D2B"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09A38F08" w14:textId="77777777" w:rsidR="000C5154" w:rsidRDefault="000C5154">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62B2CC1E" w14:textId="19AEEBBB" w:rsidR="000C5154" w:rsidRDefault="00272F99">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kompatybilność z takimi programami firm trzecich jak: Nagios, Axence nVision, Zabbix, HP NMM (OpenView), IBM Tivoli</w:t>
            </w:r>
            <w:r w:rsidR="000B70D9">
              <w:rPr>
                <w:rFonts w:asciiTheme="minorHAnsi" w:eastAsia="Times New Roman" w:hAnsiTheme="minorHAnsi" w:cstheme="minorHAnsi"/>
                <w:color w:val="000000"/>
                <w:sz w:val="20"/>
                <w:szCs w:val="20"/>
                <w:lang w:val="pl-PL" w:eastAsia="pl-PL"/>
              </w:rPr>
              <w:t xml:space="preserve"> lub równoważnymi.</w:t>
            </w:r>
          </w:p>
        </w:tc>
      </w:tr>
      <w:tr w:rsidR="000C5154" w14:paraId="21D95BC8"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3A2D5E2C"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982969F" w14:textId="77777777" w:rsidR="000C5154" w:rsidRDefault="00272F99">
            <w:pPr>
              <w:rPr>
                <w:rFonts w:eastAsia="Times New Roman" w:cstheme="minorHAnsi"/>
                <w:color w:val="000000"/>
                <w:sz w:val="20"/>
                <w:szCs w:val="20"/>
                <w:lang w:eastAsia="pl-PL"/>
              </w:rPr>
            </w:pPr>
            <w:r>
              <w:rPr>
                <w:rFonts w:eastAsia="Times New Roman" w:cstheme="minorHAnsi"/>
                <w:color w:val="000000"/>
                <w:sz w:val="20"/>
                <w:szCs w:val="20"/>
                <w:lang w:eastAsia="pl-PL"/>
              </w:rPr>
              <w:t>Czujnik temperatury i wilgotności zintegrowany w jednej obudowie/płycie montażowej, przygotowany do montażu na szynie rack 1U, wyposażony w rozdzielacz magistrali 1-Wire/1-Wire UN, 8 szt.</w:t>
            </w:r>
          </w:p>
        </w:tc>
      </w:tr>
      <w:tr w:rsidR="000C5154" w14:paraId="76A3ABC4"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2AA2D19D"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4350323A" w14:textId="77777777" w:rsidR="000C5154" w:rsidRDefault="00272F99">
            <w:pPr>
              <w:rPr>
                <w:rFonts w:eastAsia="Times New Roman" w:cstheme="minorHAnsi"/>
                <w:color w:val="000000"/>
                <w:sz w:val="20"/>
                <w:szCs w:val="20"/>
                <w:lang w:eastAsia="pl-PL"/>
              </w:rPr>
            </w:pPr>
            <w:r>
              <w:rPr>
                <w:rFonts w:eastAsia="Times New Roman" w:cstheme="minorHAnsi"/>
                <w:color w:val="000000"/>
                <w:sz w:val="20"/>
                <w:szCs w:val="20"/>
                <w:lang w:eastAsia="pl-PL"/>
              </w:rPr>
              <w:t>Czujnik zalania wyposażony w 2 kontakty zasilany z 12VDC z wyjściami NONC., 1szt.</w:t>
            </w:r>
          </w:p>
        </w:tc>
      </w:tr>
      <w:tr w:rsidR="000C5154" w14:paraId="0262936B"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00017019"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52362627" w14:textId="77777777" w:rsidR="000C5154" w:rsidRDefault="00272F99">
            <w:pPr>
              <w:rPr>
                <w:rFonts w:eastAsia="Times New Roman" w:cstheme="minorHAnsi"/>
                <w:color w:val="000000"/>
                <w:sz w:val="20"/>
                <w:szCs w:val="20"/>
                <w:lang w:eastAsia="pl-PL"/>
              </w:rPr>
            </w:pPr>
            <w:r>
              <w:rPr>
                <w:rFonts w:eastAsia="Times New Roman" w:cstheme="minorHAnsi"/>
                <w:color w:val="000000"/>
                <w:sz w:val="20"/>
                <w:szCs w:val="20"/>
                <w:lang w:eastAsia="pl-PL"/>
              </w:rPr>
              <w:t>Bramka sieciowa LAN do powiadamiania SMS (zestaw), musi zawierać min. bramkę GSM, zasilacz, antenę. Bramka musi umożliwiać obsługę wielu central tego samego producenta jednocześnie, wspierać protokół HTTP i SNMP. Bramka musi wykorzystywać te same akcesoria montażowe co centrala systemu (osobno lub wspólnie z centralą). 1szt.</w:t>
            </w:r>
          </w:p>
        </w:tc>
      </w:tr>
      <w:tr w:rsidR="000C5154" w14:paraId="76D90CEE"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1ABE2AC4"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0C7B7235" w14:textId="77777777" w:rsidR="000C5154" w:rsidRDefault="00272F99">
            <w:pPr>
              <w:rPr>
                <w:rFonts w:eastAsia="Times New Roman" w:cstheme="minorHAnsi"/>
                <w:color w:val="000000"/>
                <w:sz w:val="20"/>
                <w:szCs w:val="20"/>
                <w:lang w:eastAsia="pl-PL"/>
              </w:rPr>
            </w:pPr>
            <w:r>
              <w:rPr>
                <w:rFonts w:eastAsia="Times New Roman" w:cstheme="minorHAnsi"/>
                <w:color w:val="000000"/>
                <w:sz w:val="20"/>
                <w:szCs w:val="20"/>
                <w:lang w:eastAsia="pl-PL"/>
              </w:rPr>
              <w:t>System powinien posiadać gwarancję producenta na min. 2 lata (24 miesiące)</w:t>
            </w:r>
          </w:p>
        </w:tc>
      </w:tr>
      <w:tr w:rsidR="000C5154" w14:paraId="54EBD834" w14:textId="7777777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7FD1F0B5" w14:textId="77777777" w:rsidR="000C5154" w:rsidRDefault="00272F99">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340C3F79" w14:textId="77777777" w:rsidR="000C5154" w:rsidRDefault="00272F99">
            <w:pPr>
              <w:rPr>
                <w:rFonts w:eastAsia="Times New Roman" w:cstheme="minorHAnsi"/>
                <w:color w:val="000000"/>
                <w:sz w:val="20"/>
                <w:szCs w:val="20"/>
                <w:lang w:eastAsia="pl-PL"/>
              </w:rPr>
            </w:pPr>
            <w:r>
              <w:rPr>
                <w:rFonts w:eastAsia="Times New Roman" w:cstheme="minorHAnsi"/>
                <w:color w:val="000000"/>
                <w:sz w:val="20"/>
                <w:szCs w:val="20"/>
                <w:lang w:eastAsia="pl-PL"/>
              </w:rPr>
              <w:t>Temperatura pracy centrali (zakres min.): -30°C do +85°C</w:t>
            </w:r>
          </w:p>
        </w:tc>
      </w:tr>
    </w:tbl>
    <w:p w14:paraId="76D21529" w14:textId="77777777" w:rsidR="000C5154" w:rsidRDefault="000C5154">
      <w:pPr>
        <w:spacing w:after="200" w:line="276" w:lineRule="auto"/>
        <w:jc w:val="both"/>
        <w:rPr>
          <w:rFonts w:cstheme="minorHAnsi"/>
        </w:rPr>
      </w:pPr>
    </w:p>
    <w:p w14:paraId="7482B0AA" w14:textId="77777777" w:rsidR="000C5154" w:rsidRDefault="00272F99">
      <w:pPr>
        <w:spacing w:after="200" w:line="276" w:lineRule="auto"/>
        <w:jc w:val="both"/>
        <w:rPr>
          <w:rFonts w:cstheme="minorHAnsi"/>
        </w:rPr>
      </w:pPr>
      <w:r>
        <w:rPr>
          <w:rFonts w:cstheme="minorHAnsi"/>
        </w:rPr>
        <w:t>- W ofercie należy podać nazwę producenta, typ, model, oraz numer katalogowy oferowanego sprzętu umożliwiający jednoznaczną identyfikację oferowanej konfiguracji.</w:t>
      </w:r>
    </w:p>
    <w:p w14:paraId="54C063D1" w14:textId="77777777" w:rsidR="000C5154" w:rsidRDefault="00272F99">
      <w:pPr>
        <w:spacing w:after="200" w:line="276" w:lineRule="auto"/>
        <w:jc w:val="both"/>
        <w:rPr>
          <w:rFonts w:cstheme="minorHAnsi"/>
        </w:rPr>
      </w:pPr>
      <w:r>
        <w:rPr>
          <w:rFonts w:cstheme="minorHAnsi"/>
        </w:rPr>
        <w:t>- W ofercie należy wskazać okres udzielonej gwarancji.</w:t>
      </w:r>
    </w:p>
    <w:p w14:paraId="73C21EB7" w14:textId="77777777" w:rsidR="000C5154" w:rsidRDefault="00272F99">
      <w:pPr>
        <w:spacing w:after="200" w:line="276" w:lineRule="auto"/>
        <w:jc w:val="both"/>
        <w:rPr>
          <w:rFonts w:cstheme="minorHAnsi"/>
        </w:rPr>
      </w:pPr>
      <w:r>
        <w:rPr>
          <w:rFonts w:cstheme="minorHAnsi"/>
        </w:rPr>
        <w:t>- Miejsce dostawy i montażu: ZETO-RZESZÓW Sp. z o.o. ul. Rejtana 55, 35-326 Rzeszów</w:t>
      </w:r>
    </w:p>
    <w:p w14:paraId="792151DB" w14:textId="77777777" w:rsidR="000C5154" w:rsidRDefault="00272F99">
      <w:pPr>
        <w:spacing w:after="200" w:line="276" w:lineRule="auto"/>
        <w:jc w:val="both"/>
        <w:rPr>
          <w:rFonts w:cstheme="minorHAnsi"/>
        </w:rPr>
      </w:pPr>
      <w:r>
        <w:rPr>
          <w:rFonts w:cstheme="minorHAnsi"/>
        </w:rPr>
        <w:t>- Dostarczony sprzęt oraz urządzenia muszą być fabrycznie nowe i muszą pochodzić z autoryzowanego kanału dystrybucji producenta przeznaczonego na teren Unii Europejskiej.</w:t>
      </w:r>
    </w:p>
    <w:p w14:paraId="0E4E36AC" w14:textId="77777777" w:rsidR="000C5154" w:rsidRDefault="00272F99">
      <w:pPr>
        <w:spacing w:after="200" w:line="276" w:lineRule="auto"/>
        <w:jc w:val="both"/>
        <w:rPr>
          <w:rFonts w:cstheme="minorHAnsi"/>
        </w:rPr>
      </w:pPr>
      <w:r>
        <w:rPr>
          <w:rFonts w:cstheme="minorHAnsi"/>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p w14:paraId="69941E8D" w14:textId="77777777" w:rsidR="000C5154" w:rsidRDefault="000C5154">
      <w:pPr>
        <w:jc w:val="both"/>
        <w:rPr>
          <w:rFonts w:cstheme="minorHAnsi"/>
          <w:sz w:val="10"/>
        </w:rPr>
      </w:pPr>
    </w:p>
    <w:p w14:paraId="7264FEA8" w14:textId="77777777" w:rsidR="000C5154" w:rsidRDefault="00272F99">
      <w:pPr>
        <w:jc w:val="both"/>
        <w:rPr>
          <w:rFonts w:cstheme="minorHAnsi"/>
          <w:b/>
        </w:rPr>
      </w:pPr>
      <w:r>
        <w:rPr>
          <w:rFonts w:cstheme="minorHAnsi"/>
          <w:b/>
        </w:rPr>
        <w:t>POSTANOWIENIA KOŃCOWE</w:t>
      </w:r>
    </w:p>
    <w:p w14:paraId="278A6167" w14:textId="77777777" w:rsidR="000C5154" w:rsidRDefault="00272F99">
      <w:pPr>
        <w:jc w:val="both"/>
        <w:rPr>
          <w:rFonts w:cstheme="minorHAnsi"/>
          <w:b/>
        </w:rPr>
      </w:pPr>
      <w:r>
        <w:rPr>
          <w:rFonts w:cstheme="minorHAnsi"/>
          <w:b/>
        </w:rPr>
        <w:t>Wykonawca musi:</w:t>
      </w:r>
    </w:p>
    <w:p w14:paraId="02C77554" w14:textId="77777777" w:rsidR="000C5154" w:rsidRDefault="00272F99">
      <w:pPr>
        <w:pStyle w:val="Bezodstpw"/>
        <w:spacing w:line="276" w:lineRule="auto"/>
        <w:ind w:left="142" w:hanging="142"/>
        <w:jc w:val="both"/>
        <w:rPr>
          <w:b/>
        </w:rPr>
      </w:pPr>
      <w:r>
        <w:rPr>
          <w:b/>
        </w:rPr>
        <w:t>- dostarczyć sprzęt oraz zbudować z niego w pełni funkcjonalne środowisko produkcyjne. Należy wykonać redundantne połączenia z wszystkimi elementami zestawu tworzącego klaster wysokiej dostępności zarówno na poziomie macierzy dyskowej, sieci LAN, sieci SAN, środowiska wirtualnego, systemu do wykonywania kopi zapasowej.</w:t>
      </w:r>
    </w:p>
    <w:p w14:paraId="38ECC0E0" w14:textId="77777777" w:rsidR="000C5154" w:rsidRPr="009F307C" w:rsidRDefault="00272F99">
      <w:pPr>
        <w:pStyle w:val="Bezodstpw"/>
        <w:spacing w:line="276" w:lineRule="auto"/>
        <w:ind w:left="142" w:hanging="142"/>
        <w:jc w:val="both"/>
        <w:rPr>
          <w:b/>
        </w:rPr>
      </w:pPr>
      <w:r w:rsidRPr="009F307C">
        <w:rPr>
          <w:b/>
        </w:rPr>
        <w:t xml:space="preserve">- zabezpieczyć całe środowisko rozwiązaniem programowym lub sprzętowym na styku sieci wewnętrznej z siecią Internet. </w:t>
      </w:r>
    </w:p>
    <w:p w14:paraId="6DB03567" w14:textId="626D9B8B" w:rsidR="000C5154" w:rsidRPr="009F307C" w:rsidRDefault="00272F99">
      <w:pPr>
        <w:pStyle w:val="Bezodstpw"/>
        <w:spacing w:line="276" w:lineRule="auto"/>
        <w:ind w:left="142" w:hanging="142"/>
        <w:jc w:val="both"/>
        <w:rPr>
          <w:b/>
        </w:rPr>
      </w:pPr>
      <w:r w:rsidRPr="009F307C">
        <w:rPr>
          <w:b/>
        </w:rPr>
        <w:t xml:space="preserve">- dostarczyć wszelkie niezbędne licencje oraz sprzęt i zapewnić aktywną ochronę sieci przez okres </w:t>
      </w:r>
      <w:r w:rsidR="009F307C">
        <w:rPr>
          <w:b/>
        </w:rPr>
        <w:t xml:space="preserve">minimum </w:t>
      </w:r>
      <w:r w:rsidR="002033D3">
        <w:rPr>
          <w:b/>
        </w:rPr>
        <w:t>2</w:t>
      </w:r>
      <w:r w:rsidRPr="009F307C">
        <w:rPr>
          <w:b/>
        </w:rPr>
        <w:t xml:space="preserve"> lat</w:t>
      </w:r>
      <w:r w:rsidR="002033D3">
        <w:rPr>
          <w:b/>
        </w:rPr>
        <w:t>a</w:t>
      </w:r>
      <w:r w:rsidRPr="009F307C">
        <w:rPr>
          <w:b/>
        </w:rPr>
        <w:t>.</w:t>
      </w:r>
    </w:p>
    <w:p w14:paraId="6EF1CF8F" w14:textId="27753A12" w:rsidR="000C5154" w:rsidRDefault="00272F99" w:rsidP="000D66BD">
      <w:pPr>
        <w:pStyle w:val="Bezodstpw"/>
        <w:spacing w:line="276" w:lineRule="auto"/>
        <w:ind w:left="142" w:hanging="142"/>
        <w:jc w:val="both"/>
        <w:rPr>
          <w:b/>
        </w:rPr>
      </w:pPr>
      <w:r>
        <w:rPr>
          <w:b/>
        </w:rPr>
        <w:t>- przewidzieć wszelkie materiały, wykonać niezbędne połączenia sieciowe z głównego punktu dostępowego Zamawiającego, uwzględniając możliwości rozbudowy.</w:t>
      </w:r>
    </w:p>
    <w:sectPr w:rsidR="000C5154">
      <w:headerReference w:type="default" r:id="rId9"/>
      <w:pgSz w:w="11906" w:h="16838"/>
      <w:pgMar w:top="1263" w:right="1417"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B15DD" w14:textId="77777777" w:rsidR="00D17111" w:rsidRDefault="00D17111">
      <w:pPr>
        <w:spacing w:line="240" w:lineRule="auto"/>
      </w:pPr>
      <w:r>
        <w:separator/>
      </w:r>
    </w:p>
  </w:endnote>
  <w:endnote w:type="continuationSeparator" w:id="0">
    <w:p w14:paraId="482824BC" w14:textId="77777777" w:rsidR="00D17111" w:rsidRDefault="00D17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charset w:val="EE"/>
    <w:family w:val="roman"/>
    <w:pitch w:val="default"/>
    <w:sig w:usb0="00000000" w:usb1="00000000"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Dell Replica">
    <w:altName w:val="Calibri"/>
    <w:charset w:val="00"/>
    <w:family w:val="swiss"/>
    <w:pitch w:val="default"/>
    <w:sig w:usb0="00000000" w:usb1="00000000" w:usb2="00000000" w:usb3="00000000" w:csb0="00000001" w:csb1="00000000"/>
  </w:font>
  <w:font w:name="DejaVuSans-Bold">
    <w:altName w:val="Calibri"/>
    <w:charset w:val="EE"/>
    <w:family w:val="auto"/>
    <w:pitch w:val="default"/>
    <w:sig w:usb0="00000000"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69507" w14:textId="77777777" w:rsidR="00D17111" w:rsidRDefault="00D17111">
      <w:pPr>
        <w:spacing w:after="0"/>
      </w:pPr>
      <w:r>
        <w:separator/>
      </w:r>
    </w:p>
  </w:footnote>
  <w:footnote w:type="continuationSeparator" w:id="0">
    <w:p w14:paraId="2C1F200C" w14:textId="77777777" w:rsidR="00D17111" w:rsidRDefault="00D171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0079" w14:textId="77777777" w:rsidR="000B70D9" w:rsidRDefault="000B70D9">
    <w:pPr>
      <w:pStyle w:val="Nagwek"/>
    </w:pPr>
    <w:r>
      <w:rPr>
        <w:noProof/>
        <w:lang w:eastAsia="pl-PL"/>
      </w:rPr>
      <w:drawing>
        <wp:inline distT="0" distB="0" distL="0" distR="0" wp14:anchorId="28D9CC39" wp14:editId="467C6905">
          <wp:extent cx="5730875" cy="615950"/>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3087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44E"/>
    <w:multiLevelType w:val="multilevel"/>
    <w:tmpl w:val="07DC4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CD5052"/>
    <w:multiLevelType w:val="multilevel"/>
    <w:tmpl w:val="13CD50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3C1156"/>
    <w:multiLevelType w:val="multilevel"/>
    <w:tmpl w:val="263C1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212812"/>
    <w:multiLevelType w:val="multilevel"/>
    <w:tmpl w:val="2821281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AF10E31"/>
    <w:multiLevelType w:val="multilevel"/>
    <w:tmpl w:val="2AF10E31"/>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cs="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cs="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cs="Courier New" w:hint="default"/>
      </w:rPr>
    </w:lvl>
    <w:lvl w:ilvl="8">
      <w:start w:val="1"/>
      <w:numFmt w:val="bullet"/>
      <w:lvlText w:val=""/>
      <w:lvlJc w:val="left"/>
      <w:pPr>
        <w:ind w:left="6839" w:hanging="360"/>
      </w:pPr>
      <w:rPr>
        <w:rFonts w:ascii="Wingdings" w:hAnsi="Wingdings" w:hint="default"/>
      </w:rPr>
    </w:lvl>
  </w:abstractNum>
  <w:abstractNum w:abstractNumId="5" w15:restartNumberingAfterBreak="0">
    <w:nsid w:val="2B4821F3"/>
    <w:multiLevelType w:val="multilevel"/>
    <w:tmpl w:val="2B4821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B17C41"/>
    <w:multiLevelType w:val="multilevel"/>
    <w:tmpl w:val="39B17C41"/>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4A0D24F9"/>
    <w:multiLevelType w:val="multilevel"/>
    <w:tmpl w:val="4A0D24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B22D3F"/>
    <w:multiLevelType w:val="multilevel"/>
    <w:tmpl w:val="4FB22D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13172E6"/>
    <w:multiLevelType w:val="multilevel"/>
    <w:tmpl w:val="613172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B624CA0"/>
    <w:multiLevelType w:val="multilevel"/>
    <w:tmpl w:val="6B624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9"/>
  </w:num>
  <w:num w:numId="6">
    <w:abstractNumId w:val="10"/>
  </w:num>
  <w:num w:numId="7">
    <w:abstractNumId w:val="3"/>
  </w:num>
  <w:num w:numId="8">
    <w:abstractNumId w:val="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16"/>
    <w:rsid w:val="00017F22"/>
    <w:rsid w:val="00025634"/>
    <w:rsid w:val="000311BC"/>
    <w:rsid w:val="00033AD1"/>
    <w:rsid w:val="00044F56"/>
    <w:rsid w:val="00063635"/>
    <w:rsid w:val="00082212"/>
    <w:rsid w:val="000924C6"/>
    <w:rsid w:val="000B1794"/>
    <w:rsid w:val="000B70D9"/>
    <w:rsid w:val="000C5154"/>
    <w:rsid w:val="000D4CE4"/>
    <w:rsid w:val="000D66BD"/>
    <w:rsid w:val="000E4817"/>
    <w:rsid w:val="000F10DB"/>
    <w:rsid w:val="001064ED"/>
    <w:rsid w:val="0013345B"/>
    <w:rsid w:val="001429EF"/>
    <w:rsid w:val="001449D1"/>
    <w:rsid w:val="0015661E"/>
    <w:rsid w:val="00170179"/>
    <w:rsid w:val="00171E2F"/>
    <w:rsid w:val="00172536"/>
    <w:rsid w:val="00172ED3"/>
    <w:rsid w:val="00184916"/>
    <w:rsid w:val="001E2591"/>
    <w:rsid w:val="001F5E61"/>
    <w:rsid w:val="002033D3"/>
    <w:rsid w:val="002054D9"/>
    <w:rsid w:val="00231282"/>
    <w:rsid w:val="00232350"/>
    <w:rsid w:val="002332A6"/>
    <w:rsid w:val="00272AC3"/>
    <w:rsid w:val="00272F99"/>
    <w:rsid w:val="00284629"/>
    <w:rsid w:val="00292BE1"/>
    <w:rsid w:val="002B56FB"/>
    <w:rsid w:val="002D3EEC"/>
    <w:rsid w:val="002D4D0B"/>
    <w:rsid w:val="002E2140"/>
    <w:rsid w:val="002E3DBB"/>
    <w:rsid w:val="002F0F19"/>
    <w:rsid w:val="002F1BB1"/>
    <w:rsid w:val="002F5B85"/>
    <w:rsid w:val="002F675C"/>
    <w:rsid w:val="00321DBC"/>
    <w:rsid w:val="00323B57"/>
    <w:rsid w:val="00326E05"/>
    <w:rsid w:val="003356B5"/>
    <w:rsid w:val="00343106"/>
    <w:rsid w:val="0037116C"/>
    <w:rsid w:val="00376BF8"/>
    <w:rsid w:val="00377164"/>
    <w:rsid w:val="00383FC5"/>
    <w:rsid w:val="00391E37"/>
    <w:rsid w:val="00394CF5"/>
    <w:rsid w:val="003C0422"/>
    <w:rsid w:val="003C3709"/>
    <w:rsid w:val="003D0D5F"/>
    <w:rsid w:val="00402B8D"/>
    <w:rsid w:val="00407993"/>
    <w:rsid w:val="00411361"/>
    <w:rsid w:val="004113C2"/>
    <w:rsid w:val="00424537"/>
    <w:rsid w:val="00425ED3"/>
    <w:rsid w:val="0042766C"/>
    <w:rsid w:val="00436E09"/>
    <w:rsid w:val="00443344"/>
    <w:rsid w:val="00451DAE"/>
    <w:rsid w:val="00454CDB"/>
    <w:rsid w:val="00474A8F"/>
    <w:rsid w:val="00476613"/>
    <w:rsid w:val="00476DE1"/>
    <w:rsid w:val="00487DD4"/>
    <w:rsid w:val="004A0EE9"/>
    <w:rsid w:val="004D62DE"/>
    <w:rsid w:val="004D7537"/>
    <w:rsid w:val="004F19E9"/>
    <w:rsid w:val="00506E49"/>
    <w:rsid w:val="005303D0"/>
    <w:rsid w:val="0053694F"/>
    <w:rsid w:val="00550A7F"/>
    <w:rsid w:val="005601DA"/>
    <w:rsid w:val="00566A6D"/>
    <w:rsid w:val="00582209"/>
    <w:rsid w:val="0059123F"/>
    <w:rsid w:val="00593CF0"/>
    <w:rsid w:val="00593E64"/>
    <w:rsid w:val="005A2327"/>
    <w:rsid w:val="005B0459"/>
    <w:rsid w:val="005B2AD8"/>
    <w:rsid w:val="005B4608"/>
    <w:rsid w:val="005B6793"/>
    <w:rsid w:val="005E2C58"/>
    <w:rsid w:val="005E7D9B"/>
    <w:rsid w:val="00601A87"/>
    <w:rsid w:val="00626827"/>
    <w:rsid w:val="00634E1E"/>
    <w:rsid w:val="00636564"/>
    <w:rsid w:val="00636E1E"/>
    <w:rsid w:val="006425CD"/>
    <w:rsid w:val="006558FA"/>
    <w:rsid w:val="00656393"/>
    <w:rsid w:val="0066184E"/>
    <w:rsid w:val="00673C8D"/>
    <w:rsid w:val="00675A9E"/>
    <w:rsid w:val="006809D7"/>
    <w:rsid w:val="00681B7F"/>
    <w:rsid w:val="00685001"/>
    <w:rsid w:val="006B3583"/>
    <w:rsid w:val="006C2117"/>
    <w:rsid w:val="006C3ADD"/>
    <w:rsid w:val="006D7260"/>
    <w:rsid w:val="007017BD"/>
    <w:rsid w:val="00705D9A"/>
    <w:rsid w:val="00754C02"/>
    <w:rsid w:val="007566B7"/>
    <w:rsid w:val="00762D02"/>
    <w:rsid w:val="00765D01"/>
    <w:rsid w:val="00784107"/>
    <w:rsid w:val="007969AF"/>
    <w:rsid w:val="007E0E56"/>
    <w:rsid w:val="00826222"/>
    <w:rsid w:val="00831794"/>
    <w:rsid w:val="00831C8B"/>
    <w:rsid w:val="00841ABF"/>
    <w:rsid w:val="00844739"/>
    <w:rsid w:val="00845D07"/>
    <w:rsid w:val="00846FFF"/>
    <w:rsid w:val="008506DC"/>
    <w:rsid w:val="00852522"/>
    <w:rsid w:val="008552B5"/>
    <w:rsid w:val="008620B1"/>
    <w:rsid w:val="0086564A"/>
    <w:rsid w:val="008769B1"/>
    <w:rsid w:val="00890728"/>
    <w:rsid w:val="008A245E"/>
    <w:rsid w:val="008A31A4"/>
    <w:rsid w:val="008B6D09"/>
    <w:rsid w:val="008C3620"/>
    <w:rsid w:val="008E4C19"/>
    <w:rsid w:val="009062A7"/>
    <w:rsid w:val="00920BD6"/>
    <w:rsid w:val="00926A64"/>
    <w:rsid w:val="00931E59"/>
    <w:rsid w:val="009372C1"/>
    <w:rsid w:val="00937801"/>
    <w:rsid w:val="009407EE"/>
    <w:rsid w:val="00967184"/>
    <w:rsid w:val="009737B7"/>
    <w:rsid w:val="00980297"/>
    <w:rsid w:val="009854AD"/>
    <w:rsid w:val="009A2C3B"/>
    <w:rsid w:val="009A4FAC"/>
    <w:rsid w:val="009C4682"/>
    <w:rsid w:val="009D2EB7"/>
    <w:rsid w:val="009D48A1"/>
    <w:rsid w:val="009F307C"/>
    <w:rsid w:val="009F5448"/>
    <w:rsid w:val="009F7920"/>
    <w:rsid w:val="00A01F64"/>
    <w:rsid w:val="00A1693E"/>
    <w:rsid w:val="00A23CF1"/>
    <w:rsid w:val="00A418BF"/>
    <w:rsid w:val="00A45409"/>
    <w:rsid w:val="00A560F4"/>
    <w:rsid w:val="00A62AF2"/>
    <w:rsid w:val="00A7346B"/>
    <w:rsid w:val="00AA2533"/>
    <w:rsid w:val="00AA3463"/>
    <w:rsid w:val="00AB3E09"/>
    <w:rsid w:val="00AD1890"/>
    <w:rsid w:val="00AF1471"/>
    <w:rsid w:val="00AF5DF5"/>
    <w:rsid w:val="00B01DCA"/>
    <w:rsid w:val="00B0482A"/>
    <w:rsid w:val="00B056F0"/>
    <w:rsid w:val="00B14E8A"/>
    <w:rsid w:val="00B22B87"/>
    <w:rsid w:val="00B27984"/>
    <w:rsid w:val="00B46DF8"/>
    <w:rsid w:val="00B52274"/>
    <w:rsid w:val="00B539F9"/>
    <w:rsid w:val="00B53A24"/>
    <w:rsid w:val="00B720DE"/>
    <w:rsid w:val="00B72A93"/>
    <w:rsid w:val="00B91B82"/>
    <w:rsid w:val="00B94DAF"/>
    <w:rsid w:val="00BA45AC"/>
    <w:rsid w:val="00BA6704"/>
    <w:rsid w:val="00BC2FA2"/>
    <w:rsid w:val="00BF0EC6"/>
    <w:rsid w:val="00BF5EDA"/>
    <w:rsid w:val="00BF7E4C"/>
    <w:rsid w:val="00C52DC6"/>
    <w:rsid w:val="00C56283"/>
    <w:rsid w:val="00C662D2"/>
    <w:rsid w:val="00C768DE"/>
    <w:rsid w:val="00C850A8"/>
    <w:rsid w:val="00C900EE"/>
    <w:rsid w:val="00C933CD"/>
    <w:rsid w:val="00CC78BB"/>
    <w:rsid w:val="00CD7F56"/>
    <w:rsid w:val="00CE6BE8"/>
    <w:rsid w:val="00CF353D"/>
    <w:rsid w:val="00D01ABA"/>
    <w:rsid w:val="00D03008"/>
    <w:rsid w:val="00D05134"/>
    <w:rsid w:val="00D16F63"/>
    <w:rsid w:val="00D17111"/>
    <w:rsid w:val="00D24F1F"/>
    <w:rsid w:val="00D30AE7"/>
    <w:rsid w:val="00D35496"/>
    <w:rsid w:val="00D37BA4"/>
    <w:rsid w:val="00D474E6"/>
    <w:rsid w:val="00D74F65"/>
    <w:rsid w:val="00D92D08"/>
    <w:rsid w:val="00D95151"/>
    <w:rsid w:val="00DB7593"/>
    <w:rsid w:val="00DE0D0F"/>
    <w:rsid w:val="00DE65ED"/>
    <w:rsid w:val="00E121D7"/>
    <w:rsid w:val="00E12D16"/>
    <w:rsid w:val="00E2495C"/>
    <w:rsid w:val="00E44F25"/>
    <w:rsid w:val="00E46BC0"/>
    <w:rsid w:val="00E860A6"/>
    <w:rsid w:val="00ED363D"/>
    <w:rsid w:val="00F010B5"/>
    <w:rsid w:val="00F01DB0"/>
    <w:rsid w:val="00F15830"/>
    <w:rsid w:val="00F206CF"/>
    <w:rsid w:val="00F30CB7"/>
    <w:rsid w:val="00F31C7D"/>
    <w:rsid w:val="00F47325"/>
    <w:rsid w:val="00F7253C"/>
    <w:rsid w:val="00FA0620"/>
    <w:rsid w:val="00FA4B34"/>
    <w:rsid w:val="00FB34EA"/>
    <w:rsid w:val="00FC5515"/>
    <w:rsid w:val="00FF5D56"/>
    <w:rsid w:val="00FF7941"/>
    <w:rsid w:val="0EE02DC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2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podstawowy2">
    <w:name w:val="Body Text 2"/>
    <w:basedOn w:val="Normalny"/>
    <w:link w:val="Tekstpodstawowy2Znak"/>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3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uppressAutoHyphens/>
      <w:autoSpaceDN w:val="0"/>
      <w:textAlignment w:val="baseline"/>
    </w:pPr>
    <w:rPr>
      <w:rFonts w:ascii="Liberation Serif" w:eastAsia="NSimSun" w:hAnsi="Liberation Serif" w:cs="Lucida Sans"/>
      <w:kern w:val="3"/>
      <w:sz w:val="24"/>
      <w:szCs w:val="24"/>
      <w:lang w:eastAsia="zh-CN" w:bidi="hi-IN"/>
    </w:rPr>
  </w:style>
  <w:style w:type="paragraph" w:styleId="Akapitzlist">
    <w:name w:val="List Paragraph"/>
    <w:basedOn w:val="Normalny"/>
    <w:uiPriority w:val="34"/>
    <w:qFormat/>
    <w:pPr>
      <w:spacing w:line="252" w:lineRule="auto"/>
      <w:ind w:left="720"/>
      <w:contextualSpacing/>
    </w:pPr>
    <w:rPr>
      <w:rFonts w:ascii="Calibri" w:hAnsi="Calibri" w:cs="Calibri"/>
      <w:lang w:val="en-US"/>
    </w:rPr>
  </w:style>
  <w:style w:type="paragraph" w:customStyle="1" w:styleId="Pa3">
    <w:name w:val="Pa3"/>
    <w:basedOn w:val="Normalny"/>
    <w:next w:val="Normalny"/>
    <w:uiPriority w:val="99"/>
    <w:pPr>
      <w:autoSpaceDE w:val="0"/>
      <w:autoSpaceDN w:val="0"/>
      <w:adjustRightInd w:val="0"/>
      <w:spacing w:after="0" w:line="161" w:lineRule="atLeast"/>
    </w:pPr>
    <w:rPr>
      <w:rFonts w:ascii="Dell Replica" w:hAnsi="Dell Replica"/>
      <w:sz w:val="24"/>
      <w:szCs w:val="24"/>
    </w:rPr>
  </w:style>
  <w:style w:type="character" w:customStyle="1" w:styleId="Tekstpodstawowy2Znak">
    <w:name w:val="Tekst podstawowy 2 Znak"/>
    <w:basedOn w:val="Domylnaczcionkaakapitu"/>
    <w:link w:val="Tekstpodstawowy2"/>
    <w:rPr>
      <w:rFonts w:ascii="Times New Roman" w:eastAsia="Times New Roman" w:hAnsi="Times New Roman" w:cs="Times New Roman"/>
      <w:b/>
      <w:sz w:val="20"/>
      <w:szCs w:val="20"/>
      <w:lang w:eastAsia="pl-PL"/>
    </w:rPr>
  </w:style>
  <w:style w:type="paragraph" w:customStyle="1" w:styleId="Poprawka1">
    <w:name w:val="Poprawka1"/>
    <w:hidden/>
    <w:uiPriority w:val="99"/>
    <w:semiHidden/>
    <w:rPr>
      <w:sz w:val="22"/>
      <w:szCs w:val="22"/>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markedcontent">
    <w:name w:val="markedcontent"/>
    <w:basedOn w:val="Domylnaczcionkaakapitu"/>
  </w:style>
  <w:style w:type="paragraph" w:styleId="Bezodstpw">
    <w:name w:val="No Spacing"/>
    <w:uiPriority w:val="1"/>
    <w:qFormat/>
    <w:rPr>
      <w:sz w:val="22"/>
      <w:szCs w:val="22"/>
      <w:lang w:eastAsia="en-US"/>
    </w:rPr>
  </w:style>
  <w:style w:type="paragraph" w:styleId="NormalnyWeb">
    <w:name w:val="Normal (Web)"/>
    <w:basedOn w:val="Normalny"/>
    <w:uiPriority w:val="99"/>
    <w:unhideWhenUsed/>
    <w:rsid w:val="00272F99"/>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5438">
      <w:bodyDiv w:val="1"/>
      <w:marLeft w:val="0"/>
      <w:marRight w:val="0"/>
      <w:marTop w:val="0"/>
      <w:marBottom w:val="0"/>
      <w:divBdr>
        <w:top w:val="none" w:sz="0" w:space="0" w:color="auto"/>
        <w:left w:val="none" w:sz="0" w:space="0" w:color="auto"/>
        <w:bottom w:val="none" w:sz="0" w:space="0" w:color="auto"/>
        <w:right w:val="none" w:sz="0" w:space="0" w:color="auto"/>
      </w:divBdr>
    </w:div>
    <w:div w:id="1544169257">
      <w:bodyDiv w:val="1"/>
      <w:marLeft w:val="0"/>
      <w:marRight w:val="0"/>
      <w:marTop w:val="0"/>
      <w:marBottom w:val="0"/>
      <w:divBdr>
        <w:top w:val="none" w:sz="0" w:space="0" w:color="auto"/>
        <w:left w:val="none" w:sz="0" w:space="0" w:color="auto"/>
        <w:bottom w:val="none" w:sz="0" w:space="0" w:color="auto"/>
        <w:right w:val="none" w:sz="0" w:space="0" w:color="auto"/>
      </w:divBdr>
    </w:div>
    <w:div w:id="1764377912">
      <w:bodyDiv w:val="1"/>
      <w:marLeft w:val="0"/>
      <w:marRight w:val="0"/>
      <w:marTop w:val="0"/>
      <w:marBottom w:val="0"/>
      <w:divBdr>
        <w:top w:val="none" w:sz="0" w:space="0" w:color="auto"/>
        <w:left w:val="none" w:sz="0" w:space="0" w:color="auto"/>
        <w:bottom w:val="none" w:sz="0" w:space="0" w:color="auto"/>
        <w:right w:val="none" w:sz="0" w:space="0" w:color="auto"/>
      </w:divBdr>
    </w:div>
    <w:div w:id="203360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8D88C9-9C36-43A5-A68F-A724F6D2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9283</Words>
  <Characters>55703</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2022-06-22T10:48:00Z</dcterms:created>
  <dcterms:modified xsi:type="dcterms:W3CDTF">2022-06-30T13:22:00Z</dcterms:modified>
</cp:coreProperties>
</file>